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24BE" w:rsidRPr="000501BA" w:rsidRDefault="008924BE" w:rsidP="000501BA">
      <w:pPr>
        <w:jc w:val="both"/>
        <w:rPr>
          <w:rFonts w:ascii="Arial" w:hAnsi="Arial" w:cs="Arial"/>
          <w:b/>
          <w:sz w:val="22"/>
          <w:szCs w:val="22"/>
        </w:rPr>
      </w:pPr>
    </w:p>
    <w:p w:rsidR="008924BE" w:rsidRPr="000501BA" w:rsidRDefault="008924BE" w:rsidP="000501BA">
      <w:pPr>
        <w:jc w:val="both"/>
        <w:rPr>
          <w:rFonts w:ascii="Arial" w:hAnsi="Arial" w:cs="Arial"/>
          <w:b/>
          <w:sz w:val="22"/>
          <w:szCs w:val="22"/>
        </w:rPr>
      </w:pPr>
      <w:r w:rsidRPr="000501BA">
        <w:rPr>
          <w:rFonts w:ascii="Arial" w:hAnsi="Arial" w:cs="Arial"/>
          <w:b/>
          <w:sz w:val="22"/>
          <w:szCs w:val="22"/>
        </w:rPr>
        <w:t xml:space="preserve">CAPITULO </w:t>
      </w:r>
      <w:r w:rsidR="006F2AE2" w:rsidRPr="000501BA">
        <w:rPr>
          <w:rFonts w:ascii="Arial" w:hAnsi="Arial" w:cs="Arial"/>
          <w:b/>
          <w:sz w:val="22"/>
          <w:szCs w:val="22"/>
        </w:rPr>
        <w:t>X</w:t>
      </w:r>
    </w:p>
    <w:p w:rsidR="008924BE" w:rsidRPr="000501BA" w:rsidRDefault="008924BE" w:rsidP="000501BA">
      <w:pPr>
        <w:jc w:val="center"/>
        <w:rPr>
          <w:rFonts w:ascii="Arial" w:hAnsi="Arial" w:cs="Arial"/>
          <w:b/>
          <w:sz w:val="22"/>
          <w:szCs w:val="22"/>
        </w:rPr>
      </w:pPr>
    </w:p>
    <w:p w:rsidR="008924BE" w:rsidRPr="000501BA" w:rsidRDefault="00C2460F" w:rsidP="000501BA">
      <w:pPr>
        <w:jc w:val="center"/>
        <w:rPr>
          <w:rFonts w:ascii="Arial" w:hAnsi="Arial" w:cs="Arial"/>
          <w:b/>
          <w:sz w:val="22"/>
          <w:szCs w:val="22"/>
        </w:rPr>
      </w:pPr>
      <w:r w:rsidRPr="000501BA">
        <w:rPr>
          <w:rFonts w:ascii="Arial" w:hAnsi="Arial" w:cs="Arial"/>
          <w:b/>
          <w:sz w:val="22"/>
          <w:szCs w:val="22"/>
        </w:rPr>
        <w:t>REUSO DE AGUAS</w:t>
      </w:r>
      <w:r w:rsidR="006F2AE2" w:rsidRPr="000501BA">
        <w:rPr>
          <w:rFonts w:ascii="Arial" w:hAnsi="Arial" w:cs="Arial"/>
          <w:b/>
          <w:sz w:val="22"/>
          <w:szCs w:val="22"/>
        </w:rPr>
        <w:t xml:space="preserve"> Y MANEJO DE LODOS</w:t>
      </w:r>
    </w:p>
    <w:p w:rsidR="004B2FFE" w:rsidRPr="000501BA" w:rsidRDefault="004B2FFE" w:rsidP="000501BA">
      <w:pPr>
        <w:jc w:val="center"/>
        <w:rPr>
          <w:rFonts w:ascii="Arial" w:hAnsi="Arial" w:cs="Arial"/>
          <w:b/>
          <w:sz w:val="22"/>
          <w:szCs w:val="22"/>
        </w:rPr>
      </w:pPr>
    </w:p>
    <w:p w:rsidR="008924BE" w:rsidRPr="000501BA" w:rsidRDefault="006F2AE2" w:rsidP="000501BA">
      <w:pPr>
        <w:rPr>
          <w:rFonts w:ascii="Arial" w:hAnsi="Arial" w:cs="Arial"/>
          <w:b/>
          <w:sz w:val="22"/>
          <w:szCs w:val="22"/>
        </w:rPr>
      </w:pPr>
      <w:r w:rsidRPr="000501BA">
        <w:rPr>
          <w:rFonts w:ascii="Arial" w:hAnsi="Arial" w:cs="Arial"/>
          <w:b/>
          <w:sz w:val="22"/>
          <w:szCs w:val="22"/>
        </w:rPr>
        <w:t>10</w:t>
      </w:r>
      <w:r w:rsidR="004B2FFE" w:rsidRPr="000501BA">
        <w:rPr>
          <w:rFonts w:ascii="Arial" w:hAnsi="Arial" w:cs="Arial"/>
          <w:b/>
          <w:sz w:val="22"/>
          <w:szCs w:val="22"/>
        </w:rPr>
        <w:t>.1.- ANTECEDENTES</w:t>
      </w:r>
    </w:p>
    <w:p w:rsidR="004B2FFE" w:rsidRPr="000501BA" w:rsidRDefault="004B2FFE" w:rsidP="000501BA">
      <w:pPr>
        <w:rPr>
          <w:rFonts w:ascii="Arial" w:hAnsi="Arial" w:cs="Arial"/>
          <w:b/>
          <w:sz w:val="22"/>
          <w:szCs w:val="22"/>
        </w:rPr>
      </w:pPr>
    </w:p>
    <w:p w:rsidR="008924BE" w:rsidRPr="000501BA" w:rsidRDefault="008924BE" w:rsidP="000501BA">
      <w:pPr>
        <w:jc w:val="both"/>
        <w:rPr>
          <w:rFonts w:ascii="Arial" w:hAnsi="Arial" w:cs="Arial"/>
          <w:sz w:val="22"/>
          <w:szCs w:val="22"/>
        </w:rPr>
      </w:pPr>
      <w:r w:rsidRPr="000501BA">
        <w:rPr>
          <w:rFonts w:ascii="Arial" w:hAnsi="Arial" w:cs="Arial"/>
          <w:sz w:val="22"/>
          <w:szCs w:val="22"/>
        </w:rPr>
        <w:t>El</w:t>
      </w:r>
      <w:r w:rsidR="004B2FFE" w:rsidRPr="000501BA">
        <w:rPr>
          <w:rFonts w:ascii="Arial" w:hAnsi="Arial" w:cs="Arial"/>
          <w:sz w:val="22"/>
          <w:szCs w:val="22"/>
        </w:rPr>
        <w:t xml:space="preserve"> efluente de las plantas de tratamiento de aguas residuales </w:t>
      </w:r>
      <w:r w:rsidRPr="000501BA">
        <w:rPr>
          <w:rFonts w:ascii="Arial" w:hAnsi="Arial" w:cs="Arial"/>
          <w:sz w:val="22"/>
          <w:szCs w:val="22"/>
        </w:rPr>
        <w:t>es una materia prima valiosa por su contenido de nutrientes y materia orgánica la cual debe ser valorada y aprovechada para reuso de cualquier naturaleza, en vez de verter estas aguas semi-tratadas al cauce más cercano. Emprender un proceso tan largo y delicado como la construcción de una planta de tratamiento de aguas residuales, para finalmente limitarse a cumplir con una norma administrativa y verter el efluente al río más cercano</w:t>
      </w:r>
      <w:r w:rsidR="004B2FFE" w:rsidRPr="000501BA">
        <w:rPr>
          <w:rFonts w:ascii="Arial" w:hAnsi="Arial" w:cs="Arial"/>
          <w:sz w:val="22"/>
          <w:szCs w:val="22"/>
        </w:rPr>
        <w:t xml:space="preserve"> </w:t>
      </w:r>
      <w:r w:rsidRPr="000501BA">
        <w:rPr>
          <w:rFonts w:ascii="Arial" w:hAnsi="Arial" w:cs="Arial"/>
          <w:sz w:val="22"/>
          <w:szCs w:val="22"/>
        </w:rPr>
        <w:t>con 10, 20, o 30 % de la materia orgánica, que irá con la mayoría de los nutrientes y de los patógenos presentes en el agua residual, deja una impresión de desgaste de donde surge las siguientes interrogantes:</w:t>
      </w:r>
    </w:p>
    <w:p w:rsidR="008924BE" w:rsidRPr="000501BA" w:rsidRDefault="008924BE" w:rsidP="000501BA">
      <w:pPr>
        <w:jc w:val="both"/>
        <w:rPr>
          <w:rFonts w:ascii="Arial" w:hAnsi="Arial" w:cs="Arial"/>
          <w:sz w:val="22"/>
          <w:szCs w:val="22"/>
        </w:rPr>
      </w:pPr>
    </w:p>
    <w:p w:rsidR="008924BE" w:rsidRPr="000501BA" w:rsidRDefault="008924BE" w:rsidP="000501BA">
      <w:pPr>
        <w:pStyle w:val="Listenabsatz"/>
        <w:numPr>
          <w:ilvl w:val="0"/>
          <w:numId w:val="11"/>
        </w:numPr>
        <w:jc w:val="both"/>
        <w:rPr>
          <w:rFonts w:ascii="Arial" w:hAnsi="Arial" w:cs="Arial"/>
          <w:sz w:val="22"/>
          <w:szCs w:val="22"/>
        </w:rPr>
      </w:pPr>
      <w:r w:rsidRPr="000501BA">
        <w:rPr>
          <w:rFonts w:ascii="Arial" w:hAnsi="Arial" w:cs="Arial"/>
          <w:sz w:val="22"/>
          <w:szCs w:val="22"/>
        </w:rPr>
        <w:t>¿No será mucho trabajo para un efecto limitado reducir la carga orgánica? ¿No será una oportunidad perdida?.</w:t>
      </w:r>
    </w:p>
    <w:p w:rsidR="008924BE" w:rsidRPr="000501BA" w:rsidRDefault="008924BE" w:rsidP="000501BA">
      <w:pPr>
        <w:pStyle w:val="Listenabsatz"/>
        <w:numPr>
          <w:ilvl w:val="0"/>
          <w:numId w:val="11"/>
        </w:numPr>
        <w:autoSpaceDE w:val="0"/>
        <w:autoSpaceDN w:val="0"/>
        <w:adjustRightInd w:val="0"/>
        <w:jc w:val="both"/>
        <w:rPr>
          <w:rFonts w:ascii="Arial" w:hAnsi="Arial" w:cs="Arial"/>
          <w:sz w:val="22"/>
          <w:szCs w:val="22"/>
          <w:lang w:eastAsia="es-ES"/>
        </w:rPr>
      </w:pPr>
      <w:r w:rsidRPr="000501BA">
        <w:rPr>
          <w:rFonts w:ascii="Arial" w:hAnsi="Arial" w:cs="Arial"/>
          <w:sz w:val="22"/>
          <w:szCs w:val="22"/>
        </w:rPr>
        <w:t>¿No se podría valorar mejor el recurso “agua”, el recurso “nutrientes”</w:t>
      </w:r>
      <w:r w:rsidR="004B2FFE" w:rsidRPr="000501BA">
        <w:rPr>
          <w:rFonts w:ascii="Arial" w:hAnsi="Arial" w:cs="Arial"/>
          <w:sz w:val="22"/>
          <w:szCs w:val="22"/>
        </w:rPr>
        <w:t>.</w:t>
      </w:r>
    </w:p>
    <w:p w:rsidR="004B2FFE" w:rsidRPr="000501BA" w:rsidRDefault="004B2FFE" w:rsidP="000501BA">
      <w:pPr>
        <w:autoSpaceDE w:val="0"/>
        <w:autoSpaceDN w:val="0"/>
        <w:adjustRightInd w:val="0"/>
        <w:jc w:val="both"/>
        <w:rPr>
          <w:rFonts w:ascii="Arial" w:hAnsi="Arial" w:cs="Arial"/>
          <w:sz w:val="22"/>
          <w:szCs w:val="22"/>
          <w:lang w:eastAsia="es-ES"/>
        </w:rPr>
      </w:pPr>
    </w:p>
    <w:p w:rsidR="008924BE" w:rsidRPr="000501BA" w:rsidRDefault="006F2AE2" w:rsidP="000501BA">
      <w:pPr>
        <w:jc w:val="both"/>
        <w:rPr>
          <w:rFonts w:ascii="Arial" w:hAnsi="Arial" w:cs="Arial"/>
          <w:b/>
          <w:bCs/>
          <w:sz w:val="22"/>
          <w:szCs w:val="22"/>
          <w:lang w:eastAsia="es-ES"/>
        </w:rPr>
      </w:pPr>
      <w:r w:rsidRPr="000501BA">
        <w:rPr>
          <w:rFonts w:ascii="Arial" w:hAnsi="Arial" w:cs="Arial"/>
          <w:b/>
          <w:sz w:val="22"/>
          <w:szCs w:val="22"/>
        </w:rPr>
        <w:t>10</w:t>
      </w:r>
      <w:r w:rsidR="004B2FFE" w:rsidRPr="000501BA">
        <w:rPr>
          <w:rFonts w:ascii="Arial" w:hAnsi="Arial" w:cs="Arial"/>
          <w:b/>
          <w:sz w:val="22"/>
          <w:szCs w:val="22"/>
        </w:rPr>
        <w:t>.2</w:t>
      </w:r>
      <w:r w:rsidR="008924BE" w:rsidRPr="000501BA">
        <w:rPr>
          <w:rFonts w:ascii="Arial" w:hAnsi="Arial" w:cs="Arial"/>
          <w:b/>
          <w:sz w:val="22"/>
          <w:szCs w:val="22"/>
        </w:rPr>
        <w:t xml:space="preserve">.- APROVECHAMIENTO DE AGUAS RESIDUALES TRATADAS EN LA AGRICULTURA </w:t>
      </w:r>
      <w:r w:rsidR="008924BE" w:rsidRPr="000501BA">
        <w:rPr>
          <w:rFonts w:ascii="Arial" w:hAnsi="Arial" w:cs="Arial"/>
          <w:b/>
          <w:bCs/>
          <w:sz w:val="22"/>
          <w:szCs w:val="22"/>
          <w:lang w:eastAsia="es-ES"/>
        </w:rPr>
        <w:t>(OMS 1989)</w:t>
      </w:r>
    </w:p>
    <w:p w:rsidR="008924BE" w:rsidRPr="000501BA" w:rsidRDefault="008924BE" w:rsidP="000501BA">
      <w:pPr>
        <w:jc w:val="both"/>
        <w:rPr>
          <w:rFonts w:ascii="Arial" w:hAnsi="Arial" w:cs="Arial"/>
          <w:b/>
          <w:bCs/>
          <w:sz w:val="22"/>
          <w:szCs w:val="22"/>
          <w:lang w:eastAsia="es-ES"/>
        </w:rPr>
      </w:pPr>
    </w:p>
    <w:p w:rsidR="008924BE" w:rsidRPr="000501BA" w:rsidRDefault="008924BE" w:rsidP="000501BA">
      <w:pPr>
        <w:jc w:val="both"/>
        <w:rPr>
          <w:rFonts w:ascii="Arial" w:hAnsi="Arial" w:cs="Arial"/>
          <w:sz w:val="22"/>
          <w:szCs w:val="22"/>
        </w:rPr>
      </w:pPr>
      <w:r w:rsidRPr="000501BA">
        <w:rPr>
          <w:rFonts w:ascii="Arial" w:hAnsi="Arial" w:cs="Arial"/>
          <w:sz w:val="22"/>
          <w:szCs w:val="22"/>
        </w:rPr>
        <w:t>Las aguas residuales constituyen un problema sanitario, pero a su vez un recurso muy apreciado para el riego; de gran valor económico en áreas desérticas o con estiajes prolongados. Los nutrientes presentes en las aguas residuales tienen valor como fertilizantes y aumentan el rendimiento de los cultivos.</w:t>
      </w:r>
      <w:r w:rsidR="004B2FFE" w:rsidRPr="000501BA">
        <w:rPr>
          <w:rFonts w:ascii="Arial" w:hAnsi="Arial" w:cs="Arial"/>
          <w:sz w:val="22"/>
          <w:szCs w:val="22"/>
        </w:rPr>
        <w:t xml:space="preserve"> </w:t>
      </w:r>
      <w:r w:rsidRPr="000501BA">
        <w:rPr>
          <w:rFonts w:ascii="Arial" w:hAnsi="Arial" w:cs="Arial"/>
          <w:sz w:val="22"/>
          <w:szCs w:val="22"/>
        </w:rPr>
        <w:t>La aplicación de aguas residuales, crudas o previamente tratadas, al suelo, campos de cultivo, constituye en sí un tratamiento adicional que mejora la calidad de las mismas, la cual se asocia particularmente bien a los sistemas que son poco eficientes en la remoción de los nutrientes, los cuales son requeridos por los cultivos.</w:t>
      </w:r>
    </w:p>
    <w:p w:rsidR="008924BE" w:rsidRPr="000501BA" w:rsidRDefault="008924BE" w:rsidP="000501BA">
      <w:pPr>
        <w:pStyle w:val="Textkrper"/>
        <w:spacing w:line="240" w:lineRule="auto"/>
        <w:rPr>
          <w:rFonts w:ascii="Arial" w:hAnsi="Arial" w:cs="Arial"/>
          <w:sz w:val="22"/>
          <w:szCs w:val="22"/>
          <w:lang w:val="es-ES"/>
        </w:rPr>
      </w:pPr>
    </w:p>
    <w:p w:rsidR="008924BE" w:rsidRPr="000501BA" w:rsidRDefault="008924BE" w:rsidP="000501BA">
      <w:pPr>
        <w:jc w:val="both"/>
        <w:rPr>
          <w:rFonts w:ascii="Arial" w:hAnsi="Arial" w:cs="Arial"/>
          <w:b/>
          <w:bCs/>
          <w:sz w:val="22"/>
          <w:szCs w:val="22"/>
          <w:lang w:eastAsia="es-ES"/>
        </w:rPr>
      </w:pPr>
      <w:r w:rsidRPr="000501BA">
        <w:rPr>
          <w:rFonts w:ascii="Arial" w:hAnsi="Arial" w:cs="Arial"/>
          <w:sz w:val="22"/>
          <w:szCs w:val="22"/>
        </w:rPr>
        <w:t>La irrigación de cultivos con aguas residuales tratadas permite reducir la presión sobre el uso del agua superficial y freática, como en el consumo de fertilizantes químicos y plaguicidas, y aumenta el contenido de materia orgánica de los suelos. Este aporte de materia orgánica es por otro lado el mejor antídoto del suelo para resistir los riesgos de salinización</w:t>
      </w:r>
      <w:r w:rsidRPr="000501BA">
        <w:rPr>
          <w:rFonts w:ascii="Arial" w:hAnsi="Arial" w:cs="Arial"/>
          <w:b/>
          <w:sz w:val="22"/>
          <w:szCs w:val="22"/>
        </w:rPr>
        <w:t>,</w:t>
      </w:r>
      <w:r w:rsidRPr="000501BA">
        <w:rPr>
          <w:rFonts w:ascii="Arial" w:hAnsi="Arial" w:cs="Arial"/>
          <w:sz w:val="22"/>
          <w:szCs w:val="22"/>
        </w:rPr>
        <w:t xml:space="preserve"> que pueden surgir de una aplicación excesiva de minerales, particularmente sodio. </w:t>
      </w:r>
    </w:p>
    <w:p w:rsidR="008924BE" w:rsidRPr="000501BA" w:rsidRDefault="008924BE" w:rsidP="000501BA">
      <w:pPr>
        <w:pStyle w:val="StandardWeb"/>
        <w:spacing w:before="0" w:beforeAutospacing="0" w:after="0" w:afterAutospacing="0"/>
        <w:jc w:val="both"/>
        <w:rPr>
          <w:rFonts w:ascii="Arial" w:hAnsi="Arial" w:cs="Arial"/>
          <w:sz w:val="22"/>
          <w:szCs w:val="22"/>
        </w:rPr>
      </w:pPr>
    </w:p>
    <w:p w:rsidR="008924BE" w:rsidRPr="000501BA" w:rsidRDefault="008924BE" w:rsidP="000501BA">
      <w:pPr>
        <w:jc w:val="both"/>
        <w:rPr>
          <w:rFonts w:ascii="Arial" w:hAnsi="Arial" w:cs="Arial"/>
          <w:sz w:val="22"/>
          <w:szCs w:val="22"/>
        </w:rPr>
      </w:pPr>
      <w:r w:rsidRPr="000501BA">
        <w:rPr>
          <w:rFonts w:ascii="Arial" w:hAnsi="Arial" w:cs="Arial"/>
          <w:sz w:val="22"/>
          <w:szCs w:val="22"/>
        </w:rPr>
        <w:t>Las aguas residuales domesticas son aprovechados en muchas áreas del mundo, para:</w:t>
      </w:r>
    </w:p>
    <w:p w:rsidR="00397782" w:rsidRPr="000501BA" w:rsidRDefault="00397782" w:rsidP="000501BA">
      <w:pPr>
        <w:jc w:val="both"/>
        <w:rPr>
          <w:rFonts w:ascii="Arial" w:hAnsi="Arial" w:cs="Arial"/>
          <w:sz w:val="22"/>
          <w:szCs w:val="22"/>
        </w:rPr>
      </w:pPr>
    </w:p>
    <w:p w:rsidR="00397782" w:rsidRPr="000501BA" w:rsidRDefault="008924BE" w:rsidP="000501BA">
      <w:pPr>
        <w:pStyle w:val="Listenabsatz"/>
        <w:numPr>
          <w:ilvl w:val="0"/>
          <w:numId w:val="18"/>
        </w:numPr>
        <w:jc w:val="both"/>
        <w:rPr>
          <w:rFonts w:ascii="Arial" w:hAnsi="Arial" w:cs="Arial"/>
          <w:sz w:val="22"/>
          <w:szCs w:val="22"/>
        </w:rPr>
      </w:pPr>
      <w:r w:rsidRPr="000501BA">
        <w:rPr>
          <w:rFonts w:ascii="Arial" w:hAnsi="Arial" w:cs="Arial"/>
          <w:sz w:val="22"/>
          <w:szCs w:val="22"/>
        </w:rPr>
        <w:t>Riego agrícola (a veces directamente, y a veces por extracción de ríos a las cuales se hayan descargado).</w:t>
      </w:r>
    </w:p>
    <w:p w:rsidR="00397782" w:rsidRPr="000501BA" w:rsidRDefault="008924BE" w:rsidP="000501BA">
      <w:pPr>
        <w:pStyle w:val="Listenabsatz"/>
        <w:numPr>
          <w:ilvl w:val="0"/>
          <w:numId w:val="18"/>
        </w:numPr>
        <w:jc w:val="both"/>
        <w:rPr>
          <w:rFonts w:ascii="Arial" w:hAnsi="Arial" w:cs="Arial"/>
          <w:sz w:val="22"/>
          <w:szCs w:val="22"/>
        </w:rPr>
      </w:pPr>
      <w:r w:rsidRPr="000501BA">
        <w:rPr>
          <w:rFonts w:ascii="Arial" w:hAnsi="Arial" w:cs="Arial"/>
          <w:sz w:val="22"/>
          <w:szCs w:val="22"/>
        </w:rPr>
        <w:t>Riego de árboles y plantas en corredores de transporte.</w:t>
      </w:r>
    </w:p>
    <w:p w:rsidR="00397782" w:rsidRPr="000501BA" w:rsidRDefault="008924BE" w:rsidP="000501BA">
      <w:pPr>
        <w:pStyle w:val="Listenabsatz"/>
        <w:numPr>
          <w:ilvl w:val="0"/>
          <w:numId w:val="18"/>
        </w:numPr>
        <w:jc w:val="both"/>
        <w:rPr>
          <w:rFonts w:ascii="Arial" w:hAnsi="Arial" w:cs="Arial"/>
          <w:sz w:val="22"/>
          <w:szCs w:val="22"/>
        </w:rPr>
      </w:pPr>
      <w:r w:rsidRPr="000501BA">
        <w:rPr>
          <w:rFonts w:ascii="Arial" w:hAnsi="Arial" w:cs="Arial"/>
          <w:sz w:val="22"/>
          <w:szCs w:val="22"/>
        </w:rPr>
        <w:t>Riego de césped, por ejemplo en campos de golf.</w:t>
      </w:r>
    </w:p>
    <w:p w:rsidR="00397782" w:rsidRPr="000501BA" w:rsidRDefault="008924BE" w:rsidP="000501BA">
      <w:pPr>
        <w:pStyle w:val="Listenabsatz"/>
        <w:numPr>
          <w:ilvl w:val="0"/>
          <w:numId w:val="18"/>
        </w:numPr>
        <w:jc w:val="both"/>
        <w:rPr>
          <w:rFonts w:ascii="Arial" w:hAnsi="Arial" w:cs="Arial"/>
          <w:sz w:val="22"/>
          <w:szCs w:val="22"/>
        </w:rPr>
      </w:pPr>
      <w:r w:rsidRPr="000501BA">
        <w:rPr>
          <w:rFonts w:ascii="Arial" w:hAnsi="Arial" w:cs="Arial"/>
          <w:sz w:val="22"/>
          <w:szCs w:val="22"/>
        </w:rPr>
        <w:t>Procesos industriales.</w:t>
      </w:r>
    </w:p>
    <w:p w:rsidR="00397782" w:rsidRPr="000501BA" w:rsidRDefault="008924BE" w:rsidP="000501BA">
      <w:pPr>
        <w:pStyle w:val="Listenabsatz"/>
        <w:numPr>
          <w:ilvl w:val="0"/>
          <w:numId w:val="18"/>
        </w:numPr>
        <w:jc w:val="both"/>
        <w:rPr>
          <w:rFonts w:ascii="Arial" w:hAnsi="Arial" w:cs="Arial"/>
          <w:sz w:val="22"/>
          <w:szCs w:val="22"/>
        </w:rPr>
      </w:pPr>
      <w:r w:rsidRPr="000501BA">
        <w:rPr>
          <w:rFonts w:ascii="Arial" w:hAnsi="Arial" w:cs="Arial"/>
          <w:sz w:val="22"/>
          <w:szCs w:val="22"/>
        </w:rPr>
        <w:t>Cría de peces.</w:t>
      </w:r>
    </w:p>
    <w:p w:rsidR="00397782" w:rsidRPr="000501BA" w:rsidRDefault="008924BE" w:rsidP="000501BA">
      <w:pPr>
        <w:pStyle w:val="Listenabsatz"/>
        <w:numPr>
          <w:ilvl w:val="0"/>
          <w:numId w:val="18"/>
        </w:numPr>
        <w:jc w:val="both"/>
        <w:rPr>
          <w:rFonts w:ascii="Arial" w:hAnsi="Arial" w:cs="Arial"/>
          <w:sz w:val="22"/>
          <w:szCs w:val="22"/>
        </w:rPr>
      </w:pPr>
      <w:r w:rsidRPr="000501BA">
        <w:rPr>
          <w:rFonts w:ascii="Arial" w:hAnsi="Arial" w:cs="Arial"/>
          <w:sz w:val="22"/>
          <w:szCs w:val="22"/>
        </w:rPr>
        <w:t>Recarg</w:t>
      </w:r>
      <w:r w:rsidR="004B2FFE" w:rsidRPr="000501BA">
        <w:rPr>
          <w:rFonts w:ascii="Arial" w:hAnsi="Arial" w:cs="Arial"/>
          <w:sz w:val="22"/>
          <w:szCs w:val="22"/>
        </w:rPr>
        <w:t>a</w:t>
      </w:r>
      <w:r w:rsidRPr="000501BA">
        <w:rPr>
          <w:rFonts w:ascii="Arial" w:hAnsi="Arial" w:cs="Arial"/>
          <w:sz w:val="22"/>
          <w:szCs w:val="22"/>
        </w:rPr>
        <w:t xml:space="preserve"> de acuíferos.</w:t>
      </w:r>
    </w:p>
    <w:p w:rsidR="00397782" w:rsidRPr="000501BA" w:rsidRDefault="008924BE" w:rsidP="000501BA">
      <w:pPr>
        <w:pStyle w:val="Listenabsatz"/>
        <w:numPr>
          <w:ilvl w:val="0"/>
          <w:numId w:val="18"/>
        </w:numPr>
        <w:jc w:val="both"/>
        <w:rPr>
          <w:rFonts w:ascii="Arial" w:hAnsi="Arial" w:cs="Arial"/>
          <w:sz w:val="22"/>
          <w:szCs w:val="22"/>
        </w:rPr>
      </w:pPr>
      <w:r w:rsidRPr="000501BA">
        <w:rPr>
          <w:rFonts w:ascii="Arial" w:hAnsi="Arial" w:cs="Arial"/>
          <w:sz w:val="22"/>
          <w:szCs w:val="22"/>
        </w:rPr>
        <w:t>Mitigación de impactos ambientales (creación de humedales artificiales).</w:t>
      </w:r>
    </w:p>
    <w:p w:rsidR="008924BE" w:rsidRPr="000501BA" w:rsidRDefault="008924BE" w:rsidP="000501BA">
      <w:pPr>
        <w:pStyle w:val="Listenabsatz"/>
        <w:numPr>
          <w:ilvl w:val="0"/>
          <w:numId w:val="18"/>
        </w:numPr>
        <w:jc w:val="both"/>
        <w:rPr>
          <w:rFonts w:ascii="Arial" w:hAnsi="Arial" w:cs="Arial"/>
          <w:sz w:val="22"/>
          <w:szCs w:val="22"/>
        </w:rPr>
      </w:pPr>
      <w:r w:rsidRPr="000501BA">
        <w:rPr>
          <w:rFonts w:ascii="Arial" w:hAnsi="Arial" w:cs="Arial"/>
          <w:sz w:val="22"/>
          <w:szCs w:val="22"/>
        </w:rPr>
        <w:t>Uso estético, paisajístico.</w:t>
      </w:r>
    </w:p>
    <w:p w:rsidR="008924BE" w:rsidRPr="000501BA" w:rsidRDefault="008924BE" w:rsidP="000501BA">
      <w:pPr>
        <w:jc w:val="both"/>
        <w:rPr>
          <w:rFonts w:ascii="Arial" w:hAnsi="Arial" w:cs="Arial"/>
          <w:sz w:val="22"/>
          <w:szCs w:val="22"/>
        </w:rPr>
      </w:pPr>
    </w:p>
    <w:p w:rsidR="001530AF" w:rsidRPr="000501BA" w:rsidRDefault="006F2AE2" w:rsidP="000501BA">
      <w:pPr>
        <w:jc w:val="both"/>
        <w:rPr>
          <w:rFonts w:ascii="Arial" w:hAnsi="Arial" w:cs="Arial"/>
          <w:b/>
          <w:sz w:val="22"/>
          <w:szCs w:val="22"/>
        </w:rPr>
      </w:pPr>
      <w:r w:rsidRPr="000501BA">
        <w:rPr>
          <w:rFonts w:ascii="Arial" w:hAnsi="Arial" w:cs="Arial"/>
          <w:b/>
          <w:sz w:val="22"/>
          <w:szCs w:val="22"/>
        </w:rPr>
        <w:t>10</w:t>
      </w:r>
      <w:r w:rsidR="001530AF" w:rsidRPr="000501BA">
        <w:rPr>
          <w:rFonts w:ascii="Arial" w:hAnsi="Arial" w:cs="Arial"/>
          <w:b/>
          <w:sz w:val="22"/>
          <w:szCs w:val="22"/>
        </w:rPr>
        <w:t>.2.1.- Directrices sobre la calidad de los efluentes empleados en agricultura</w:t>
      </w:r>
    </w:p>
    <w:p w:rsidR="001530AF" w:rsidRPr="000501BA" w:rsidRDefault="001530AF" w:rsidP="000501BA">
      <w:pPr>
        <w:jc w:val="both"/>
        <w:rPr>
          <w:rFonts w:ascii="Arial" w:hAnsi="Arial" w:cs="Arial"/>
          <w:sz w:val="22"/>
          <w:szCs w:val="22"/>
        </w:rPr>
      </w:pPr>
    </w:p>
    <w:p w:rsidR="001530AF" w:rsidRPr="000501BA" w:rsidRDefault="0026319C" w:rsidP="000501BA">
      <w:pPr>
        <w:jc w:val="both"/>
        <w:rPr>
          <w:rFonts w:ascii="Arial" w:hAnsi="Arial" w:cs="Arial"/>
          <w:sz w:val="22"/>
          <w:szCs w:val="22"/>
        </w:rPr>
      </w:pPr>
      <w:r w:rsidRPr="000501BA">
        <w:rPr>
          <w:rFonts w:ascii="Arial" w:hAnsi="Arial" w:cs="Arial"/>
          <w:sz w:val="22"/>
          <w:szCs w:val="22"/>
        </w:rPr>
        <w:t>Partiendo de nuevas pruebas, en el informe de Engelberg se recomendaron nuevas directrices que contienen normas menos estrictas que las establecidas antes para los coliformes fecales. Sin embargo</w:t>
      </w:r>
      <w:r w:rsidR="00532204" w:rsidRPr="000501BA">
        <w:rPr>
          <w:rFonts w:ascii="Arial" w:hAnsi="Arial" w:cs="Arial"/>
          <w:sz w:val="22"/>
          <w:szCs w:val="22"/>
        </w:rPr>
        <w:t>, son más estrictas que las precedentes en lo que se refiere al número de huevos de helmintos que, según se reconoció, constituyen el mayor riesgo real para la salud pública proveniente del riego con aguas residuales en las zonas donde las helmintiasis son endémicas. Las recomendaciones de Engelberg se revisaron y confirmaron en la reunión de Adelboden. Después de considerar este trabajo preparatorio y las pruebas epidemiológicas obtenidas, el grupo científico (OMS, 1989</w:t>
      </w:r>
      <w:r w:rsidR="00EE7CAF" w:rsidRPr="000501BA">
        <w:rPr>
          <w:rFonts w:ascii="Arial" w:hAnsi="Arial" w:cs="Arial"/>
          <w:sz w:val="22"/>
          <w:szCs w:val="22"/>
        </w:rPr>
        <w:t>)</w:t>
      </w:r>
      <w:r w:rsidR="00532204" w:rsidRPr="000501BA">
        <w:rPr>
          <w:rFonts w:ascii="Arial" w:hAnsi="Arial" w:cs="Arial"/>
          <w:sz w:val="22"/>
          <w:szCs w:val="22"/>
        </w:rPr>
        <w:t xml:space="preserve"> recomienda las directrices que aparecen en el cuadro </w:t>
      </w:r>
      <w:r w:rsidR="006F2AE2" w:rsidRPr="000501BA">
        <w:rPr>
          <w:rFonts w:ascii="Arial" w:hAnsi="Arial" w:cs="Arial"/>
          <w:sz w:val="22"/>
          <w:szCs w:val="22"/>
        </w:rPr>
        <w:t>10</w:t>
      </w:r>
      <w:r w:rsidR="00532204" w:rsidRPr="000501BA">
        <w:rPr>
          <w:rFonts w:ascii="Arial" w:hAnsi="Arial" w:cs="Arial"/>
          <w:sz w:val="22"/>
          <w:szCs w:val="22"/>
        </w:rPr>
        <w:t>.1</w:t>
      </w:r>
    </w:p>
    <w:p w:rsidR="001530AF" w:rsidRPr="000501BA" w:rsidRDefault="001530AF" w:rsidP="000501BA">
      <w:pPr>
        <w:jc w:val="both"/>
        <w:rPr>
          <w:rFonts w:ascii="Arial" w:hAnsi="Arial" w:cs="Arial"/>
          <w:sz w:val="22"/>
          <w:szCs w:val="22"/>
        </w:rPr>
      </w:pPr>
    </w:p>
    <w:p w:rsidR="0026319C" w:rsidRPr="000501BA" w:rsidRDefault="00EE7CAF" w:rsidP="000501BA">
      <w:pPr>
        <w:suppressAutoHyphens/>
        <w:jc w:val="center"/>
        <w:rPr>
          <w:rFonts w:ascii="Arial" w:hAnsi="Arial" w:cs="Arial"/>
          <w:b/>
          <w:sz w:val="22"/>
          <w:szCs w:val="22"/>
          <w:lang w:val="es-ES_tradnl"/>
        </w:rPr>
      </w:pPr>
      <w:r w:rsidRPr="000501BA">
        <w:rPr>
          <w:rFonts w:ascii="Arial" w:hAnsi="Arial" w:cs="Arial"/>
          <w:b/>
          <w:sz w:val="22"/>
          <w:szCs w:val="22"/>
          <w:lang w:val="es-ES_tradnl"/>
        </w:rPr>
        <w:t xml:space="preserve">Cuadro </w:t>
      </w:r>
      <w:r w:rsidR="006F2AE2" w:rsidRPr="000501BA">
        <w:rPr>
          <w:rFonts w:ascii="Arial" w:hAnsi="Arial" w:cs="Arial"/>
          <w:b/>
          <w:sz w:val="22"/>
          <w:szCs w:val="22"/>
          <w:lang w:val="es-ES_tradnl"/>
        </w:rPr>
        <w:t>10</w:t>
      </w:r>
      <w:r w:rsidRPr="000501BA">
        <w:rPr>
          <w:rFonts w:ascii="Arial" w:hAnsi="Arial" w:cs="Arial"/>
          <w:b/>
          <w:sz w:val="22"/>
          <w:szCs w:val="22"/>
          <w:lang w:val="es-ES_tradnl"/>
        </w:rPr>
        <w:t xml:space="preserve">.1 </w:t>
      </w:r>
      <w:r w:rsidR="0026319C" w:rsidRPr="000501BA">
        <w:rPr>
          <w:rFonts w:ascii="Arial" w:hAnsi="Arial" w:cs="Arial"/>
          <w:b/>
          <w:sz w:val="22"/>
          <w:szCs w:val="22"/>
          <w:lang w:val="es-ES_tradnl"/>
        </w:rPr>
        <w:t>D</w:t>
      </w:r>
      <w:r w:rsidRPr="000501BA">
        <w:rPr>
          <w:rFonts w:ascii="Arial" w:hAnsi="Arial" w:cs="Arial"/>
          <w:b/>
          <w:sz w:val="22"/>
          <w:szCs w:val="22"/>
          <w:lang w:val="es-ES_tradnl"/>
        </w:rPr>
        <w:t>irectrices recomendadas sobre la calidad microbiológica de las aguas residuales  empleadas en agricultura</w:t>
      </w:r>
      <w:r w:rsidR="0026319C" w:rsidRPr="000501BA">
        <w:rPr>
          <w:rFonts w:ascii="Arial" w:hAnsi="Arial" w:cs="Arial"/>
          <w:b/>
          <w:sz w:val="22"/>
          <w:szCs w:val="22"/>
          <w:vertAlign w:val="superscript"/>
          <w:lang w:val="es-ES_tradnl"/>
        </w:rPr>
        <w:t>a</w:t>
      </w:r>
      <w:r w:rsidR="0026319C" w:rsidRPr="000501BA">
        <w:rPr>
          <w:rFonts w:ascii="Arial" w:hAnsi="Arial" w:cs="Arial"/>
          <w:b/>
          <w:sz w:val="22"/>
          <w:szCs w:val="22"/>
          <w:lang w:val="es-ES_tradnl"/>
        </w:rPr>
        <w:t>, (OMS 1989)</w:t>
      </w:r>
    </w:p>
    <w:p w:rsidR="0026319C" w:rsidRPr="000501BA" w:rsidRDefault="0026319C" w:rsidP="000501BA">
      <w:pPr>
        <w:suppressAutoHyphens/>
        <w:rPr>
          <w:rFonts w:ascii="Arial" w:hAnsi="Arial" w:cs="Arial"/>
          <w:b/>
          <w:sz w:val="22"/>
          <w:szCs w:val="22"/>
          <w:lang w:val="es-ES_tradnl"/>
        </w:rPr>
      </w:pPr>
    </w:p>
    <w:p w:rsidR="0026319C" w:rsidRPr="000501BA" w:rsidRDefault="0026319C" w:rsidP="000501BA">
      <w:pPr>
        <w:autoSpaceDE w:val="0"/>
        <w:autoSpaceDN w:val="0"/>
        <w:adjustRightInd w:val="0"/>
        <w:rPr>
          <w:rFonts w:ascii="Arial" w:hAnsi="Arial" w:cs="Arial"/>
          <w:sz w:val="22"/>
          <w:szCs w:val="22"/>
        </w:rPr>
      </w:pPr>
    </w:p>
    <w:tbl>
      <w:tblPr>
        <w:tblW w:w="0" w:type="auto"/>
        <w:jc w:val="center"/>
        <w:tblInd w:w="250"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tblPr>
      <w:tblGrid>
        <w:gridCol w:w="1137"/>
        <w:gridCol w:w="1902"/>
        <w:gridCol w:w="1458"/>
        <w:gridCol w:w="1391"/>
        <w:gridCol w:w="1281"/>
        <w:gridCol w:w="1635"/>
      </w:tblGrid>
      <w:tr w:rsidR="0026319C" w:rsidRPr="000501BA" w:rsidTr="00984F96">
        <w:trPr>
          <w:trHeight w:val="1196"/>
          <w:jc w:val="center"/>
        </w:trPr>
        <w:tc>
          <w:tcPr>
            <w:tcW w:w="1165" w:type="dxa"/>
            <w:tcBorders>
              <w:bottom w:val="double" w:sz="6" w:space="0" w:color="auto"/>
            </w:tcBorders>
          </w:tcPr>
          <w:p w:rsidR="0026319C" w:rsidRPr="000501BA" w:rsidRDefault="0026319C" w:rsidP="000501BA">
            <w:pPr>
              <w:suppressAutoHyphens/>
              <w:spacing w:before="128" w:after="54"/>
              <w:jc w:val="center"/>
              <w:rPr>
                <w:rFonts w:ascii="Arial" w:hAnsi="Arial" w:cs="Arial"/>
                <w:b/>
                <w:sz w:val="22"/>
                <w:szCs w:val="22"/>
                <w:lang w:val="es-ES_tradnl"/>
              </w:rPr>
            </w:pPr>
            <w:r w:rsidRPr="000501BA">
              <w:rPr>
                <w:rFonts w:ascii="Arial" w:hAnsi="Arial" w:cs="Arial"/>
                <w:b/>
                <w:sz w:val="22"/>
                <w:szCs w:val="22"/>
                <w:lang w:val="es-ES_tradnl"/>
              </w:rPr>
              <w:t>Categoria</w:t>
            </w:r>
          </w:p>
        </w:tc>
        <w:tc>
          <w:tcPr>
            <w:tcW w:w="1533" w:type="dxa"/>
            <w:tcBorders>
              <w:bottom w:val="double" w:sz="6" w:space="0" w:color="auto"/>
            </w:tcBorders>
          </w:tcPr>
          <w:p w:rsidR="0026319C" w:rsidRPr="000501BA" w:rsidRDefault="0026319C" w:rsidP="000501BA">
            <w:pPr>
              <w:suppressAutoHyphens/>
              <w:spacing w:before="128" w:after="54"/>
              <w:jc w:val="center"/>
              <w:rPr>
                <w:rFonts w:ascii="Arial" w:hAnsi="Arial" w:cs="Arial"/>
                <w:b/>
                <w:sz w:val="22"/>
                <w:szCs w:val="22"/>
                <w:lang w:val="es-ES_tradnl"/>
              </w:rPr>
            </w:pPr>
            <w:r w:rsidRPr="000501BA">
              <w:rPr>
                <w:rFonts w:ascii="Arial" w:hAnsi="Arial" w:cs="Arial"/>
                <w:b/>
                <w:sz w:val="22"/>
                <w:szCs w:val="22"/>
                <w:lang w:val="es-ES_tradnl"/>
              </w:rPr>
              <w:t>Condiciones de Aprovechamiento</w:t>
            </w:r>
          </w:p>
        </w:tc>
        <w:tc>
          <w:tcPr>
            <w:tcW w:w="1353" w:type="dxa"/>
            <w:tcBorders>
              <w:bottom w:val="double" w:sz="6" w:space="0" w:color="auto"/>
            </w:tcBorders>
          </w:tcPr>
          <w:p w:rsidR="0026319C" w:rsidRPr="000501BA" w:rsidRDefault="0026319C" w:rsidP="000501BA">
            <w:pPr>
              <w:suppressAutoHyphens/>
              <w:spacing w:before="128" w:after="54"/>
              <w:jc w:val="center"/>
              <w:rPr>
                <w:rFonts w:ascii="Arial" w:hAnsi="Arial" w:cs="Arial"/>
                <w:b/>
                <w:sz w:val="22"/>
                <w:szCs w:val="22"/>
                <w:lang w:val="es-ES_tradnl"/>
              </w:rPr>
            </w:pPr>
            <w:r w:rsidRPr="000501BA">
              <w:rPr>
                <w:rFonts w:ascii="Arial" w:hAnsi="Arial" w:cs="Arial"/>
                <w:b/>
                <w:sz w:val="22"/>
                <w:szCs w:val="22"/>
                <w:lang w:val="es-ES_tradnl"/>
              </w:rPr>
              <w:t>Grupo Expuesto</w:t>
            </w:r>
          </w:p>
        </w:tc>
        <w:tc>
          <w:tcPr>
            <w:tcW w:w="1609" w:type="dxa"/>
            <w:tcBorders>
              <w:bottom w:val="double" w:sz="6" w:space="0" w:color="auto"/>
            </w:tcBorders>
          </w:tcPr>
          <w:p w:rsidR="0026319C" w:rsidRPr="000501BA" w:rsidRDefault="0026319C" w:rsidP="000501BA">
            <w:pPr>
              <w:suppressAutoHyphens/>
              <w:spacing w:before="128" w:after="54"/>
              <w:jc w:val="center"/>
              <w:rPr>
                <w:rFonts w:ascii="Arial" w:hAnsi="Arial" w:cs="Arial"/>
                <w:b/>
                <w:sz w:val="22"/>
                <w:szCs w:val="22"/>
                <w:lang w:val="es-ES_tradnl"/>
              </w:rPr>
            </w:pPr>
            <w:r w:rsidRPr="000501BA">
              <w:rPr>
                <w:rFonts w:ascii="Arial" w:hAnsi="Arial" w:cs="Arial"/>
                <w:b/>
                <w:sz w:val="22"/>
                <w:szCs w:val="22"/>
                <w:lang w:val="es-ES_tradnl"/>
              </w:rPr>
              <w:t>Nemátodos Intestinales</w:t>
            </w:r>
            <w:r w:rsidRPr="000501BA">
              <w:rPr>
                <w:rFonts w:ascii="Arial" w:hAnsi="Arial" w:cs="Arial"/>
                <w:b/>
                <w:sz w:val="22"/>
                <w:szCs w:val="22"/>
                <w:vertAlign w:val="superscript"/>
                <w:lang w:val="es-ES_tradnl"/>
              </w:rPr>
              <w:t>b</w:t>
            </w:r>
            <w:r w:rsidRPr="000501BA">
              <w:rPr>
                <w:rFonts w:ascii="Arial" w:hAnsi="Arial" w:cs="Arial"/>
                <w:b/>
                <w:sz w:val="22"/>
                <w:szCs w:val="22"/>
                <w:lang w:val="es-ES_tradnl"/>
              </w:rPr>
              <w:t xml:space="preserve"> (media aritmética, Nº de huevos por litro</w:t>
            </w:r>
            <w:r w:rsidRPr="000501BA">
              <w:rPr>
                <w:rFonts w:ascii="Arial" w:hAnsi="Arial" w:cs="Arial"/>
                <w:b/>
                <w:sz w:val="22"/>
                <w:szCs w:val="22"/>
                <w:vertAlign w:val="superscript"/>
                <w:lang w:val="es-ES_tradnl"/>
              </w:rPr>
              <w:t>c</w:t>
            </w:r>
            <w:r w:rsidRPr="000501BA">
              <w:rPr>
                <w:rFonts w:ascii="Arial" w:hAnsi="Arial" w:cs="Arial"/>
                <w:b/>
                <w:sz w:val="22"/>
                <w:szCs w:val="22"/>
                <w:lang w:val="es-ES_tradnl"/>
              </w:rPr>
              <w:t>)</w:t>
            </w:r>
          </w:p>
        </w:tc>
        <w:tc>
          <w:tcPr>
            <w:tcW w:w="1431" w:type="dxa"/>
            <w:tcBorders>
              <w:bottom w:val="double" w:sz="6" w:space="0" w:color="auto"/>
            </w:tcBorders>
          </w:tcPr>
          <w:p w:rsidR="0026319C" w:rsidRPr="000501BA" w:rsidRDefault="0026319C" w:rsidP="000501BA">
            <w:pPr>
              <w:suppressAutoHyphens/>
              <w:spacing w:before="128" w:after="54"/>
              <w:jc w:val="center"/>
              <w:rPr>
                <w:rFonts w:ascii="Arial" w:hAnsi="Arial" w:cs="Arial"/>
                <w:b/>
                <w:sz w:val="22"/>
                <w:szCs w:val="22"/>
                <w:lang w:val="es-ES_tradnl"/>
              </w:rPr>
            </w:pPr>
            <w:r w:rsidRPr="000501BA">
              <w:rPr>
                <w:rFonts w:ascii="Arial" w:hAnsi="Arial" w:cs="Arial"/>
                <w:b/>
                <w:sz w:val="22"/>
                <w:szCs w:val="22"/>
                <w:lang w:val="es-ES_tradnl"/>
              </w:rPr>
              <w:t>Coliformes fecales (media geométrica Nº por 100 ml</w:t>
            </w:r>
            <w:r w:rsidRPr="000501BA">
              <w:rPr>
                <w:rFonts w:ascii="Arial" w:hAnsi="Arial" w:cs="Arial"/>
                <w:b/>
                <w:sz w:val="22"/>
                <w:szCs w:val="22"/>
                <w:vertAlign w:val="superscript"/>
                <w:lang w:val="es-ES_tradnl"/>
              </w:rPr>
              <w:t>c</w:t>
            </w:r>
            <w:r w:rsidRPr="000501BA">
              <w:rPr>
                <w:rFonts w:ascii="Arial" w:hAnsi="Arial" w:cs="Arial"/>
                <w:b/>
                <w:sz w:val="22"/>
                <w:szCs w:val="22"/>
                <w:lang w:val="es-ES_tradnl"/>
              </w:rPr>
              <w:t>)</w:t>
            </w:r>
          </w:p>
        </w:tc>
        <w:tc>
          <w:tcPr>
            <w:tcW w:w="1713" w:type="dxa"/>
            <w:tcBorders>
              <w:bottom w:val="double" w:sz="6" w:space="0" w:color="auto"/>
            </w:tcBorders>
          </w:tcPr>
          <w:p w:rsidR="0026319C" w:rsidRPr="000501BA" w:rsidRDefault="0026319C" w:rsidP="000501BA">
            <w:pPr>
              <w:suppressAutoHyphens/>
              <w:spacing w:before="128" w:after="54"/>
              <w:jc w:val="center"/>
              <w:rPr>
                <w:rFonts w:ascii="Arial" w:hAnsi="Arial" w:cs="Arial"/>
                <w:b/>
                <w:sz w:val="22"/>
                <w:szCs w:val="22"/>
                <w:lang w:val="es-ES_tradnl"/>
              </w:rPr>
            </w:pPr>
            <w:r w:rsidRPr="000501BA">
              <w:rPr>
                <w:rFonts w:ascii="Arial" w:hAnsi="Arial" w:cs="Arial"/>
                <w:b/>
                <w:sz w:val="22"/>
                <w:szCs w:val="22"/>
                <w:lang w:val="es-ES_tradnl"/>
              </w:rPr>
              <w:t>Tratamiento de aguas residuales necesario para lograr la calidad microbiológica exigida</w:t>
            </w:r>
          </w:p>
        </w:tc>
      </w:tr>
      <w:tr w:rsidR="0026319C" w:rsidRPr="000501BA" w:rsidTr="00984F96">
        <w:trPr>
          <w:jc w:val="center"/>
        </w:trPr>
        <w:tc>
          <w:tcPr>
            <w:tcW w:w="1165" w:type="dxa"/>
            <w:tcBorders>
              <w:bottom w:val="single" w:sz="4" w:space="0" w:color="auto"/>
            </w:tcBorders>
          </w:tcPr>
          <w:p w:rsidR="0026319C" w:rsidRPr="000501BA" w:rsidRDefault="0026319C" w:rsidP="000501BA">
            <w:pPr>
              <w:pStyle w:val="berschrift4"/>
              <w:rPr>
                <w:rFonts w:cs="Arial"/>
                <w:sz w:val="22"/>
                <w:szCs w:val="22"/>
              </w:rPr>
            </w:pPr>
            <w:r w:rsidRPr="000501BA">
              <w:rPr>
                <w:rFonts w:cs="Arial"/>
                <w:sz w:val="22"/>
                <w:szCs w:val="22"/>
              </w:rPr>
              <w:t>A</w:t>
            </w:r>
          </w:p>
        </w:tc>
        <w:tc>
          <w:tcPr>
            <w:tcW w:w="1533" w:type="dxa"/>
            <w:tcBorders>
              <w:bottom w:val="single" w:sz="4" w:space="0" w:color="auto"/>
            </w:tcBorders>
          </w:tcPr>
          <w:p w:rsidR="0026319C" w:rsidRPr="000501BA" w:rsidRDefault="0026319C" w:rsidP="000501BA">
            <w:pPr>
              <w:suppressAutoHyphens/>
              <w:spacing w:before="128" w:after="54"/>
              <w:rPr>
                <w:rFonts w:ascii="Arial" w:hAnsi="Arial" w:cs="Arial"/>
                <w:sz w:val="22"/>
                <w:szCs w:val="22"/>
                <w:lang w:val="es-ES_tradnl"/>
              </w:rPr>
            </w:pPr>
            <w:r w:rsidRPr="000501BA">
              <w:rPr>
                <w:rFonts w:ascii="Arial" w:hAnsi="Arial" w:cs="Arial"/>
                <w:sz w:val="22"/>
                <w:szCs w:val="22"/>
                <w:lang w:val="es-ES_tradnl"/>
              </w:rPr>
              <w:t>Riego de cultivos que comúnmente se consumen crudos, campos de deporte, parques públicos</w:t>
            </w:r>
            <w:r w:rsidRPr="000501BA">
              <w:rPr>
                <w:rFonts w:ascii="Arial" w:hAnsi="Arial" w:cs="Arial"/>
                <w:sz w:val="22"/>
                <w:szCs w:val="22"/>
                <w:vertAlign w:val="superscript"/>
                <w:lang w:val="es-ES_tradnl"/>
              </w:rPr>
              <w:t>d</w:t>
            </w:r>
          </w:p>
        </w:tc>
        <w:tc>
          <w:tcPr>
            <w:tcW w:w="1353" w:type="dxa"/>
            <w:tcBorders>
              <w:bottom w:val="single" w:sz="4" w:space="0" w:color="auto"/>
            </w:tcBorders>
          </w:tcPr>
          <w:p w:rsidR="0026319C" w:rsidRPr="000501BA" w:rsidRDefault="0026319C" w:rsidP="000501BA">
            <w:pPr>
              <w:suppressAutoHyphens/>
              <w:spacing w:before="128" w:after="54"/>
              <w:rPr>
                <w:rFonts w:ascii="Arial" w:hAnsi="Arial" w:cs="Arial"/>
                <w:sz w:val="22"/>
                <w:szCs w:val="22"/>
                <w:lang w:val="es-ES_tradnl"/>
              </w:rPr>
            </w:pPr>
            <w:r w:rsidRPr="000501BA">
              <w:rPr>
                <w:rFonts w:ascii="Arial" w:hAnsi="Arial" w:cs="Arial"/>
                <w:sz w:val="22"/>
                <w:szCs w:val="22"/>
                <w:lang w:val="es-ES_tradnl"/>
              </w:rPr>
              <w:t>Trabajadores, consumidores y público</w:t>
            </w:r>
          </w:p>
        </w:tc>
        <w:tc>
          <w:tcPr>
            <w:tcW w:w="1609" w:type="dxa"/>
            <w:tcBorders>
              <w:bottom w:val="single" w:sz="4" w:space="0" w:color="auto"/>
            </w:tcBorders>
          </w:tcPr>
          <w:p w:rsidR="0026319C" w:rsidRPr="000501BA" w:rsidRDefault="0026319C" w:rsidP="000501BA">
            <w:pPr>
              <w:suppressAutoHyphens/>
              <w:spacing w:before="128"/>
              <w:rPr>
                <w:rFonts w:ascii="Arial" w:hAnsi="Arial" w:cs="Arial"/>
                <w:sz w:val="22"/>
                <w:szCs w:val="22"/>
                <w:lang w:val="es-ES_tradnl"/>
              </w:rPr>
            </w:pPr>
          </w:p>
          <w:p w:rsidR="0026319C" w:rsidRPr="000501BA" w:rsidRDefault="0026319C" w:rsidP="000501BA">
            <w:pPr>
              <w:suppressAutoHyphens/>
              <w:spacing w:after="54"/>
              <w:jc w:val="center"/>
              <w:rPr>
                <w:rFonts w:ascii="Arial" w:hAnsi="Arial" w:cs="Arial"/>
                <w:sz w:val="22"/>
                <w:szCs w:val="22"/>
                <w:lang w:val="es-ES_tradnl"/>
              </w:rPr>
            </w:pPr>
            <w:r w:rsidRPr="000501BA">
              <w:rPr>
                <w:rFonts w:ascii="Arial" w:hAnsi="Arial" w:cs="Arial"/>
                <w:sz w:val="22"/>
                <w:szCs w:val="22"/>
                <w:lang w:val="es-ES_tradnl"/>
              </w:rPr>
              <w:sym w:font="Symbol" w:char="F0A3"/>
            </w:r>
            <w:r w:rsidRPr="000501BA">
              <w:rPr>
                <w:rFonts w:ascii="Arial" w:hAnsi="Arial" w:cs="Arial"/>
                <w:sz w:val="22"/>
                <w:szCs w:val="22"/>
                <w:lang w:val="es-ES_tradnl"/>
              </w:rPr>
              <w:t xml:space="preserve"> 1</w:t>
            </w:r>
          </w:p>
        </w:tc>
        <w:tc>
          <w:tcPr>
            <w:tcW w:w="1431" w:type="dxa"/>
            <w:tcBorders>
              <w:bottom w:val="single" w:sz="4" w:space="0" w:color="auto"/>
            </w:tcBorders>
          </w:tcPr>
          <w:p w:rsidR="0026319C" w:rsidRPr="000501BA" w:rsidRDefault="0026319C" w:rsidP="000501BA">
            <w:pPr>
              <w:suppressAutoHyphens/>
              <w:spacing w:before="128"/>
              <w:rPr>
                <w:rFonts w:ascii="Arial" w:hAnsi="Arial" w:cs="Arial"/>
                <w:sz w:val="22"/>
                <w:szCs w:val="22"/>
                <w:lang w:val="es-ES_tradnl"/>
              </w:rPr>
            </w:pPr>
          </w:p>
          <w:p w:rsidR="0026319C" w:rsidRPr="000501BA" w:rsidRDefault="0026319C" w:rsidP="000501BA">
            <w:pPr>
              <w:suppressAutoHyphens/>
              <w:spacing w:after="54"/>
              <w:jc w:val="center"/>
              <w:rPr>
                <w:rFonts w:ascii="Arial" w:hAnsi="Arial" w:cs="Arial"/>
                <w:sz w:val="22"/>
                <w:szCs w:val="22"/>
                <w:lang w:val="es-ES_tradnl"/>
              </w:rPr>
            </w:pPr>
            <w:r w:rsidRPr="000501BA">
              <w:rPr>
                <w:rFonts w:ascii="Arial" w:hAnsi="Arial" w:cs="Arial"/>
                <w:sz w:val="22"/>
                <w:szCs w:val="22"/>
                <w:lang w:val="es-ES_tradnl"/>
              </w:rPr>
              <w:sym w:font="Symbol" w:char="F0A3"/>
            </w:r>
            <w:r w:rsidRPr="000501BA">
              <w:rPr>
                <w:rFonts w:ascii="Arial" w:hAnsi="Arial" w:cs="Arial"/>
                <w:sz w:val="22"/>
                <w:szCs w:val="22"/>
                <w:lang w:val="es-ES_tradnl"/>
              </w:rPr>
              <w:t xml:space="preserve"> 1000</w:t>
            </w:r>
            <w:r w:rsidRPr="000501BA">
              <w:rPr>
                <w:rFonts w:ascii="Arial" w:hAnsi="Arial" w:cs="Arial"/>
                <w:sz w:val="22"/>
                <w:szCs w:val="22"/>
                <w:vertAlign w:val="superscript"/>
                <w:lang w:val="es-ES_tradnl"/>
              </w:rPr>
              <w:t>d</w:t>
            </w:r>
          </w:p>
        </w:tc>
        <w:tc>
          <w:tcPr>
            <w:tcW w:w="1713" w:type="dxa"/>
            <w:tcBorders>
              <w:bottom w:val="single" w:sz="4" w:space="0" w:color="auto"/>
            </w:tcBorders>
          </w:tcPr>
          <w:p w:rsidR="0026319C" w:rsidRPr="000501BA" w:rsidRDefault="0026319C" w:rsidP="000501BA">
            <w:pPr>
              <w:suppressAutoHyphens/>
              <w:spacing w:before="128" w:after="54"/>
              <w:rPr>
                <w:rFonts w:ascii="Arial" w:hAnsi="Arial" w:cs="Arial"/>
                <w:sz w:val="22"/>
                <w:szCs w:val="22"/>
                <w:lang w:val="es-ES_tradnl"/>
              </w:rPr>
            </w:pPr>
            <w:r w:rsidRPr="000501BA">
              <w:rPr>
                <w:rFonts w:ascii="Arial" w:hAnsi="Arial" w:cs="Arial"/>
                <w:sz w:val="22"/>
                <w:szCs w:val="22"/>
                <w:lang w:val="es-ES_tradnl"/>
              </w:rPr>
              <w:t>Serie de estanques de estabilización que permiten lograr la calidad microbiológica indicada o tratamiento equivalente</w:t>
            </w:r>
          </w:p>
        </w:tc>
      </w:tr>
      <w:tr w:rsidR="0026319C" w:rsidRPr="000501BA" w:rsidTr="00984F96">
        <w:trPr>
          <w:jc w:val="center"/>
        </w:trPr>
        <w:tc>
          <w:tcPr>
            <w:tcW w:w="1165" w:type="dxa"/>
            <w:tcBorders>
              <w:top w:val="single" w:sz="4" w:space="0" w:color="auto"/>
              <w:bottom w:val="single" w:sz="4" w:space="0" w:color="auto"/>
            </w:tcBorders>
          </w:tcPr>
          <w:p w:rsidR="0026319C" w:rsidRPr="000501BA" w:rsidRDefault="0026319C" w:rsidP="000501BA">
            <w:pPr>
              <w:suppressAutoHyphens/>
              <w:spacing w:before="128" w:after="54"/>
              <w:jc w:val="center"/>
              <w:rPr>
                <w:rFonts w:ascii="Arial" w:hAnsi="Arial" w:cs="Arial"/>
                <w:b/>
                <w:sz w:val="22"/>
                <w:szCs w:val="22"/>
                <w:lang w:val="es-ES_tradnl"/>
              </w:rPr>
            </w:pPr>
            <w:r w:rsidRPr="000501BA">
              <w:rPr>
                <w:rFonts w:ascii="Arial" w:hAnsi="Arial" w:cs="Arial"/>
                <w:b/>
                <w:sz w:val="22"/>
                <w:szCs w:val="22"/>
                <w:lang w:val="es-ES_tradnl"/>
              </w:rPr>
              <w:t>B</w:t>
            </w:r>
          </w:p>
        </w:tc>
        <w:tc>
          <w:tcPr>
            <w:tcW w:w="1533" w:type="dxa"/>
            <w:tcBorders>
              <w:top w:val="single" w:sz="4" w:space="0" w:color="auto"/>
              <w:bottom w:val="single" w:sz="4" w:space="0" w:color="auto"/>
            </w:tcBorders>
          </w:tcPr>
          <w:p w:rsidR="0026319C" w:rsidRPr="000501BA" w:rsidRDefault="0026319C" w:rsidP="000501BA">
            <w:pPr>
              <w:suppressAutoHyphens/>
              <w:spacing w:before="128" w:after="54"/>
              <w:rPr>
                <w:rFonts w:ascii="Arial" w:hAnsi="Arial" w:cs="Arial"/>
                <w:sz w:val="22"/>
                <w:szCs w:val="22"/>
                <w:lang w:val="es-ES_tradnl"/>
              </w:rPr>
            </w:pPr>
            <w:r w:rsidRPr="000501BA">
              <w:rPr>
                <w:rFonts w:ascii="Arial" w:hAnsi="Arial" w:cs="Arial"/>
                <w:sz w:val="22"/>
                <w:szCs w:val="22"/>
                <w:lang w:val="es-ES_tradnl"/>
              </w:rPr>
              <w:t>Riego de cultivos de cereales industriales y forrajeros, praderas y árboles</w:t>
            </w:r>
            <w:r w:rsidRPr="000501BA">
              <w:rPr>
                <w:rFonts w:ascii="Arial" w:hAnsi="Arial" w:cs="Arial"/>
                <w:sz w:val="22"/>
                <w:szCs w:val="22"/>
                <w:vertAlign w:val="superscript"/>
                <w:lang w:val="es-ES_tradnl"/>
              </w:rPr>
              <w:t>e</w:t>
            </w:r>
          </w:p>
        </w:tc>
        <w:tc>
          <w:tcPr>
            <w:tcW w:w="1353" w:type="dxa"/>
            <w:tcBorders>
              <w:top w:val="single" w:sz="4" w:space="0" w:color="auto"/>
              <w:bottom w:val="single" w:sz="4" w:space="0" w:color="auto"/>
            </w:tcBorders>
          </w:tcPr>
          <w:p w:rsidR="0026319C" w:rsidRPr="000501BA" w:rsidRDefault="0026319C" w:rsidP="000501BA">
            <w:pPr>
              <w:suppressAutoHyphens/>
              <w:spacing w:before="128" w:after="54"/>
              <w:rPr>
                <w:rFonts w:ascii="Arial" w:hAnsi="Arial" w:cs="Arial"/>
                <w:sz w:val="22"/>
                <w:szCs w:val="22"/>
                <w:lang w:val="es-ES_tradnl"/>
              </w:rPr>
            </w:pPr>
            <w:r w:rsidRPr="000501BA">
              <w:rPr>
                <w:rFonts w:ascii="Arial" w:hAnsi="Arial" w:cs="Arial"/>
                <w:sz w:val="22"/>
                <w:szCs w:val="22"/>
                <w:lang w:val="es-ES_tradnl"/>
              </w:rPr>
              <w:t>Trabajadores</w:t>
            </w:r>
          </w:p>
        </w:tc>
        <w:tc>
          <w:tcPr>
            <w:tcW w:w="1609" w:type="dxa"/>
            <w:tcBorders>
              <w:top w:val="single" w:sz="4" w:space="0" w:color="auto"/>
              <w:bottom w:val="single" w:sz="4" w:space="0" w:color="auto"/>
            </w:tcBorders>
          </w:tcPr>
          <w:p w:rsidR="0026319C" w:rsidRPr="000501BA" w:rsidRDefault="0026319C" w:rsidP="000501BA">
            <w:pPr>
              <w:suppressAutoHyphens/>
              <w:spacing w:before="128"/>
              <w:rPr>
                <w:rFonts w:ascii="Arial" w:hAnsi="Arial" w:cs="Arial"/>
                <w:sz w:val="22"/>
                <w:szCs w:val="22"/>
                <w:lang w:val="es-ES_tradnl"/>
              </w:rPr>
            </w:pPr>
          </w:p>
          <w:p w:rsidR="0026319C" w:rsidRPr="000501BA" w:rsidRDefault="0026319C" w:rsidP="000501BA">
            <w:pPr>
              <w:suppressAutoHyphens/>
              <w:jc w:val="center"/>
              <w:rPr>
                <w:rFonts w:ascii="Arial" w:hAnsi="Arial" w:cs="Arial"/>
                <w:sz w:val="22"/>
                <w:szCs w:val="22"/>
                <w:lang w:val="es-ES_tradnl"/>
              </w:rPr>
            </w:pPr>
            <w:r w:rsidRPr="000501BA">
              <w:rPr>
                <w:rFonts w:ascii="Arial" w:hAnsi="Arial" w:cs="Arial"/>
                <w:sz w:val="22"/>
                <w:szCs w:val="22"/>
                <w:lang w:val="es-ES_tradnl"/>
              </w:rPr>
              <w:sym w:font="Symbol" w:char="F0A3"/>
            </w:r>
            <w:r w:rsidRPr="000501BA">
              <w:rPr>
                <w:rFonts w:ascii="Arial" w:hAnsi="Arial" w:cs="Arial"/>
                <w:sz w:val="22"/>
                <w:szCs w:val="22"/>
                <w:lang w:val="es-ES_tradnl"/>
              </w:rPr>
              <w:t xml:space="preserve"> 1</w:t>
            </w:r>
          </w:p>
          <w:p w:rsidR="0026319C" w:rsidRPr="000501BA" w:rsidRDefault="0026319C" w:rsidP="000501BA">
            <w:pPr>
              <w:suppressAutoHyphens/>
              <w:spacing w:after="54"/>
              <w:rPr>
                <w:rFonts w:ascii="Arial" w:hAnsi="Arial" w:cs="Arial"/>
                <w:sz w:val="22"/>
                <w:szCs w:val="22"/>
                <w:lang w:val="es-ES_tradnl"/>
              </w:rPr>
            </w:pPr>
          </w:p>
        </w:tc>
        <w:tc>
          <w:tcPr>
            <w:tcW w:w="1431" w:type="dxa"/>
            <w:tcBorders>
              <w:top w:val="single" w:sz="4" w:space="0" w:color="auto"/>
              <w:bottom w:val="single" w:sz="4" w:space="0" w:color="auto"/>
            </w:tcBorders>
          </w:tcPr>
          <w:p w:rsidR="0026319C" w:rsidRPr="000501BA" w:rsidRDefault="0026319C" w:rsidP="000501BA">
            <w:pPr>
              <w:suppressAutoHyphens/>
              <w:spacing w:before="128"/>
              <w:rPr>
                <w:rFonts w:ascii="Arial" w:hAnsi="Arial" w:cs="Arial"/>
                <w:sz w:val="22"/>
                <w:szCs w:val="22"/>
                <w:lang w:val="es-ES_tradnl"/>
              </w:rPr>
            </w:pPr>
          </w:p>
          <w:p w:rsidR="0026319C" w:rsidRPr="000501BA" w:rsidRDefault="0026319C" w:rsidP="000501BA">
            <w:pPr>
              <w:suppressAutoHyphens/>
              <w:rPr>
                <w:rFonts w:ascii="Arial" w:hAnsi="Arial" w:cs="Arial"/>
                <w:sz w:val="22"/>
                <w:szCs w:val="22"/>
                <w:lang w:val="es-ES_tradnl"/>
              </w:rPr>
            </w:pPr>
            <w:r w:rsidRPr="000501BA">
              <w:rPr>
                <w:rFonts w:ascii="Arial" w:hAnsi="Arial" w:cs="Arial"/>
                <w:sz w:val="22"/>
                <w:szCs w:val="22"/>
                <w:lang w:val="es-ES_tradnl"/>
              </w:rPr>
              <w:t>No se recomienda</w:t>
            </w:r>
          </w:p>
          <w:p w:rsidR="0026319C" w:rsidRPr="000501BA" w:rsidRDefault="0026319C" w:rsidP="000501BA">
            <w:pPr>
              <w:suppressAutoHyphens/>
              <w:spacing w:after="54"/>
              <w:jc w:val="center"/>
              <w:rPr>
                <w:rFonts w:ascii="Arial" w:hAnsi="Arial" w:cs="Arial"/>
                <w:sz w:val="22"/>
                <w:szCs w:val="22"/>
                <w:lang w:val="es-ES_tradnl"/>
              </w:rPr>
            </w:pPr>
            <w:r w:rsidRPr="000501BA">
              <w:rPr>
                <w:rFonts w:ascii="Arial" w:hAnsi="Arial" w:cs="Arial"/>
                <w:sz w:val="22"/>
                <w:szCs w:val="22"/>
                <w:lang w:val="es-ES_tradnl"/>
              </w:rPr>
              <w:t>Ninguna norma</w:t>
            </w:r>
          </w:p>
        </w:tc>
        <w:tc>
          <w:tcPr>
            <w:tcW w:w="1713" w:type="dxa"/>
            <w:tcBorders>
              <w:top w:val="single" w:sz="4" w:space="0" w:color="auto"/>
              <w:bottom w:val="single" w:sz="4" w:space="0" w:color="auto"/>
            </w:tcBorders>
          </w:tcPr>
          <w:p w:rsidR="0026319C" w:rsidRPr="000501BA" w:rsidRDefault="0026319C" w:rsidP="000501BA">
            <w:pPr>
              <w:suppressAutoHyphens/>
              <w:spacing w:before="128" w:after="54"/>
              <w:rPr>
                <w:rFonts w:ascii="Arial" w:hAnsi="Arial" w:cs="Arial"/>
                <w:sz w:val="22"/>
                <w:szCs w:val="22"/>
                <w:lang w:val="es-ES_tradnl"/>
              </w:rPr>
            </w:pPr>
            <w:r w:rsidRPr="000501BA">
              <w:rPr>
                <w:rFonts w:ascii="Arial" w:hAnsi="Arial" w:cs="Arial"/>
                <w:sz w:val="22"/>
                <w:szCs w:val="22"/>
                <w:lang w:val="es-ES_tradnl"/>
              </w:rPr>
              <w:t xml:space="preserve">Retención en estanques de estabilización por </w:t>
            </w:r>
            <w:smartTag w:uri="urn:schemas-microsoft-com:office:smarttags" w:element="metricconverter">
              <w:smartTagPr>
                <w:attr w:name="ProductID" w:val="8 a"/>
              </w:smartTagPr>
              <w:r w:rsidRPr="000501BA">
                <w:rPr>
                  <w:rFonts w:ascii="Arial" w:hAnsi="Arial" w:cs="Arial"/>
                  <w:sz w:val="22"/>
                  <w:szCs w:val="22"/>
                  <w:lang w:val="es-ES_tradnl"/>
                </w:rPr>
                <w:t>8 a</w:t>
              </w:r>
            </w:smartTag>
            <w:r w:rsidRPr="000501BA">
              <w:rPr>
                <w:rFonts w:ascii="Arial" w:hAnsi="Arial" w:cs="Arial"/>
                <w:sz w:val="22"/>
                <w:szCs w:val="22"/>
                <w:lang w:val="es-ES_tradnl"/>
              </w:rPr>
              <w:t xml:space="preserve"> 10 días o eliminación equivalente de helmintos y coliformes fecales</w:t>
            </w:r>
          </w:p>
        </w:tc>
      </w:tr>
      <w:tr w:rsidR="0026319C" w:rsidRPr="000501BA" w:rsidTr="00984F96">
        <w:trPr>
          <w:jc w:val="center"/>
        </w:trPr>
        <w:tc>
          <w:tcPr>
            <w:tcW w:w="1165" w:type="dxa"/>
            <w:tcBorders>
              <w:top w:val="single" w:sz="4" w:space="0" w:color="auto"/>
            </w:tcBorders>
          </w:tcPr>
          <w:p w:rsidR="0026319C" w:rsidRPr="000501BA" w:rsidRDefault="0026319C" w:rsidP="000501BA">
            <w:pPr>
              <w:suppressAutoHyphens/>
              <w:spacing w:before="128" w:after="54"/>
              <w:jc w:val="center"/>
              <w:rPr>
                <w:rFonts w:ascii="Arial" w:hAnsi="Arial" w:cs="Arial"/>
                <w:b/>
                <w:sz w:val="22"/>
                <w:szCs w:val="22"/>
                <w:lang w:val="es-ES_tradnl"/>
              </w:rPr>
            </w:pPr>
            <w:r w:rsidRPr="000501BA">
              <w:rPr>
                <w:rFonts w:ascii="Arial" w:hAnsi="Arial" w:cs="Arial"/>
                <w:b/>
                <w:sz w:val="22"/>
                <w:szCs w:val="22"/>
                <w:lang w:val="es-ES_tradnl"/>
              </w:rPr>
              <w:t>C</w:t>
            </w:r>
          </w:p>
        </w:tc>
        <w:tc>
          <w:tcPr>
            <w:tcW w:w="1533" w:type="dxa"/>
            <w:tcBorders>
              <w:top w:val="single" w:sz="4" w:space="0" w:color="auto"/>
            </w:tcBorders>
          </w:tcPr>
          <w:p w:rsidR="0026319C" w:rsidRPr="000501BA" w:rsidRDefault="0026319C" w:rsidP="000501BA">
            <w:pPr>
              <w:suppressAutoHyphens/>
              <w:spacing w:before="128" w:after="54"/>
              <w:rPr>
                <w:rFonts w:ascii="Arial" w:hAnsi="Arial" w:cs="Arial"/>
                <w:sz w:val="22"/>
                <w:szCs w:val="22"/>
                <w:lang w:val="es-ES_tradnl"/>
              </w:rPr>
            </w:pPr>
            <w:r w:rsidRPr="000501BA">
              <w:rPr>
                <w:rFonts w:ascii="Arial" w:hAnsi="Arial" w:cs="Arial"/>
                <w:sz w:val="22"/>
                <w:szCs w:val="22"/>
                <w:lang w:val="es-ES_tradnl"/>
              </w:rPr>
              <w:t xml:space="preserve">Riego localizado de cultivos en la categoría B </w:t>
            </w:r>
            <w:r w:rsidRPr="000501BA">
              <w:rPr>
                <w:rFonts w:ascii="Arial" w:hAnsi="Arial" w:cs="Arial"/>
                <w:sz w:val="22"/>
                <w:szCs w:val="22"/>
                <w:lang w:val="es-ES_tradnl"/>
              </w:rPr>
              <w:lastRenderedPageBreak/>
              <w:t>cuando ni los trabajadores ni el público están expuestos</w:t>
            </w:r>
          </w:p>
        </w:tc>
        <w:tc>
          <w:tcPr>
            <w:tcW w:w="1353" w:type="dxa"/>
            <w:tcBorders>
              <w:top w:val="single" w:sz="4" w:space="0" w:color="auto"/>
            </w:tcBorders>
          </w:tcPr>
          <w:p w:rsidR="0026319C" w:rsidRPr="000501BA" w:rsidRDefault="0026319C" w:rsidP="000501BA">
            <w:pPr>
              <w:suppressAutoHyphens/>
              <w:spacing w:before="128" w:after="54"/>
              <w:rPr>
                <w:rFonts w:ascii="Arial" w:hAnsi="Arial" w:cs="Arial"/>
                <w:sz w:val="22"/>
                <w:szCs w:val="22"/>
                <w:lang w:val="es-ES_tradnl"/>
              </w:rPr>
            </w:pPr>
            <w:r w:rsidRPr="000501BA">
              <w:rPr>
                <w:rFonts w:ascii="Arial" w:hAnsi="Arial" w:cs="Arial"/>
                <w:sz w:val="22"/>
                <w:szCs w:val="22"/>
                <w:lang w:val="es-ES_tradnl"/>
              </w:rPr>
              <w:lastRenderedPageBreak/>
              <w:t>Ninguno</w:t>
            </w:r>
          </w:p>
        </w:tc>
        <w:tc>
          <w:tcPr>
            <w:tcW w:w="1609" w:type="dxa"/>
            <w:tcBorders>
              <w:top w:val="single" w:sz="4" w:space="0" w:color="auto"/>
            </w:tcBorders>
          </w:tcPr>
          <w:p w:rsidR="0026319C" w:rsidRPr="000501BA" w:rsidRDefault="0026319C" w:rsidP="000501BA">
            <w:pPr>
              <w:suppressAutoHyphens/>
              <w:spacing w:before="128"/>
              <w:rPr>
                <w:rFonts w:ascii="Arial" w:hAnsi="Arial" w:cs="Arial"/>
                <w:sz w:val="22"/>
                <w:szCs w:val="22"/>
                <w:lang w:val="es-ES_tradnl"/>
              </w:rPr>
            </w:pPr>
          </w:p>
          <w:p w:rsidR="0026319C" w:rsidRPr="000501BA" w:rsidRDefault="0026319C" w:rsidP="000501BA">
            <w:pPr>
              <w:suppressAutoHyphens/>
              <w:spacing w:after="54"/>
              <w:rPr>
                <w:rFonts w:ascii="Arial" w:hAnsi="Arial" w:cs="Arial"/>
                <w:sz w:val="22"/>
                <w:szCs w:val="22"/>
                <w:lang w:val="es-ES_tradnl"/>
              </w:rPr>
            </w:pPr>
            <w:r w:rsidRPr="000501BA">
              <w:rPr>
                <w:rFonts w:ascii="Arial" w:hAnsi="Arial" w:cs="Arial"/>
                <w:sz w:val="22"/>
                <w:szCs w:val="22"/>
                <w:lang w:val="es-ES_tradnl"/>
              </w:rPr>
              <w:t xml:space="preserve">No es </w:t>
            </w:r>
            <w:r w:rsidRPr="000501BA">
              <w:rPr>
                <w:rFonts w:ascii="Arial" w:hAnsi="Arial" w:cs="Arial"/>
                <w:sz w:val="22"/>
                <w:szCs w:val="22"/>
                <w:lang w:val="es-ES_tradnl"/>
              </w:rPr>
              <w:lastRenderedPageBreak/>
              <w:t>aplicable</w:t>
            </w:r>
          </w:p>
        </w:tc>
        <w:tc>
          <w:tcPr>
            <w:tcW w:w="1431" w:type="dxa"/>
            <w:tcBorders>
              <w:top w:val="single" w:sz="4" w:space="0" w:color="auto"/>
            </w:tcBorders>
          </w:tcPr>
          <w:p w:rsidR="0026319C" w:rsidRPr="000501BA" w:rsidRDefault="0026319C" w:rsidP="000501BA">
            <w:pPr>
              <w:suppressAutoHyphens/>
              <w:spacing w:before="128"/>
              <w:rPr>
                <w:rFonts w:ascii="Arial" w:hAnsi="Arial" w:cs="Arial"/>
                <w:sz w:val="22"/>
                <w:szCs w:val="22"/>
                <w:lang w:val="es-ES_tradnl"/>
              </w:rPr>
            </w:pPr>
          </w:p>
          <w:p w:rsidR="0026319C" w:rsidRPr="000501BA" w:rsidRDefault="0026319C" w:rsidP="000501BA">
            <w:pPr>
              <w:suppressAutoHyphens/>
              <w:spacing w:after="54"/>
              <w:rPr>
                <w:rFonts w:ascii="Arial" w:hAnsi="Arial" w:cs="Arial"/>
                <w:sz w:val="22"/>
                <w:szCs w:val="22"/>
                <w:lang w:val="es-ES_tradnl"/>
              </w:rPr>
            </w:pPr>
            <w:r w:rsidRPr="000501BA">
              <w:rPr>
                <w:rFonts w:ascii="Arial" w:hAnsi="Arial" w:cs="Arial"/>
                <w:sz w:val="22"/>
                <w:szCs w:val="22"/>
                <w:lang w:val="es-ES_tradnl"/>
              </w:rPr>
              <w:t xml:space="preserve">No es </w:t>
            </w:r>
            <w:r w:rsidRPr="000501BA">
              <w:rPr>
                <w:rFonts w:ascii="Arial" w:hAnsi="Arial" w:cs="Arial"/>
                <w:sz w:val="22"/>
                <w:szCs w:val="22"/>
                <w:lang w:val="es-ES_tradnl"/>
              </w:rPr>
              <w:lastRenderedPageBreak/>
              <w:t>aplicable</w:t>
            </w:r>
          </w:p>
        </w:tc>
        <w:tc>
          <w:tcPr>
            <w:tcW w:w="1713" w:type="dxa"/>
            <w:tcBorders>
              <w:top w:val="single" w:sz="4" w:space="0" w:color="auto"/>
            </w:tcBorders>
          </w:tcPr>
          <w:p w:rsidR="0026319C" w:rsidRPr="000501BA" w:rsidRDefault="0026319C" w:rsidP="000501BA">
            <w:pPr>
              <w:suppressAutoHyphens/>
              <w:spacing w:before="128" w:after="54"/>
              <w:rPr>
                <w:rFonts w:ascii="Arial" w:hAnsi="Arial" w:cs="Arial"/>
                <w:sz w:val="22"/>
                <w:szCs w:val="22"/>
                <w:lang w:val="es-ES_tradnl"/>
              </w:rPr>
            </w:pPr>
            <w:r w:rsidRPr="000501BA">
              <w:rPr>
                <w:rFonts w:ascii="Arial" w:hAnsi="Arial" w:cs="Arial"/>
                <w:sz w:val="22"/>
                <w:szCs w:val="22"/>
                <w:lang w:val="es-ES_tradnl"/>
              </w:rPr>
              <w:lastRenderedPageBreak/>
              <w:t xml:space="preserve">Tratamiento previo según lo exija la </w:t>
            </w:r>
            <w:r w:rsidRPr="000501BA">
              <w:rPr>
                <w:rFonts w:ascii="Arial" w:hAnsi="Arial" w:cs="Arial"/>
                <w:sz w:val="22"/>
                <w:szCs w:val="22"/>
                <w:lang w:val="es-ES_tradnl"/>
              </w:rPr>
              <w:lastRenderedPageBreak/>
              <w:t>tecnología de riego por lo menos la sedimentación primaria</w:t>
            </w:r>
          </w:p>
        </w:tc>
      </w:tr>
    </w:tbl>
    <w:p w:rsidR="0026319C" w:rsidRPr="000501BA" w:rsidRDefault="0026319C" w:rsidP="000501BA">
      <w:pPr>
        <w:suppressAutoHyphens/>
        <w:jc w:val="both"/>
        <w:rPr>
          <w:rFonts w:ascii="Arial" w:hAnsi="Arial" w:cs="Arial"/>
          <w:spacing w:val="-2"/>
          <w:sz w:val="22"/>
          <w:szCs w:val="22"/>
          <w:lang w:val="es-ES_tradnl"/>
        </w:rPr>
      </w:pPr>
      <w:r w:rsidRPr="000501BA">
        <w:rPr>
          <w:rFonts w:ascii="Arial" w:hAnsi="Arial" w:cs="Arial"/>
          <w:spacing w:val="-2"/>
          <w:sz w:val="22"/>
          <w:szCs w:val="22"/>
          <w:vertAlign w:val="superscript"/>
          <w:lang w:val="es-ES_tradnl"/>
        </w:rPr>
        <w:lastRenderedPageBreak/>
        <w:t>a</w:t>
      </w:r>
      <w:r w:rsidRPr="000501BA">
        <w:rPr>
          <w:rFonts w:ascii="Arial" w:hAnsi="Arial" w:cs="Arial"/>
          <w:spacing w:val="-2"/>
          <w:sz w:val="22"/>
          <w:szCs w:val="22"/>
          <w:lang w:val="es-ES_tradnl"/>
        </w:rPr>
        <w:t xml:space="preserve"> En casos específicos, se deberían tener en cuenta los factores epidemiológicos, socioculturales y ambientales de cada lugar y modificar las directrices de acuerdo con ello.</w:t>
      </w:r>
    </w:p>
    <w:p w:rsidR="0026319C" w:rsidRPr="000501BA" w:rsidRDefault="0026319C" w:rsidP="000501BA">
      <w:pPr>
        <w:suppressAutoHyphens/>
        <w:jc w:val="both"/>
        <w:rPr>
          <w:rFonts w:ascii="Arial" w:hAnsi="Arial" w:cs="Arial"/>
          <w:spacing w:val="-2"/>
          <w:sz w:val="22"/>
          <w:szCs w:val="22"/>
          <w:lang w:val="es-ES_tradnl"/>
        </w:rPr>
      </w:pPr>
      <w:r w:rsidRPr="000501BA">
        <w:rPr>
          <w:rFonts w:ascii="Arial" w:hAnsi="Arial" w:cs="Arial"/>
          <w:spacing w:val="-2"/>
          <w:sz w:val="22"/>
          <w:szCs w:val="22"/>
          <w:vertAlign w:val="superscript"/>
          <w:lang w:val="es-ES_tradnl"/>
        </w:rPr>
        <w:t>b</w:t>
      </w:r>
      <w:r w:rsidRPr="000501BA">
        <w:rPr>
          <w:rFonts w:ascii="Arial" w:hAnsi="Arial" w:cs="Arial"/>
          <w:spacing w:val="-2"/>
          <w:sz w:val="22"/>
          <w:szCs w:val="22"/>
          <w:lang w:val="es-ES_tradnl"/>
        </w:rPr>
        <w:t xml:space="preserve"> Especies Ascaris y Thricuris y anquilostomas.</w:t>
      </w:r>
    </w:p>
    <w:p w:rsidR="0026319C" w:rsidRPr="000501BA" w:rsidRDefault="0026319C" w:rsidP="000501BA">
      <w:pPr>
        <w:suppressAutoHyphens/>
        <w:jc w:val="both"/>
        <w:rPr>
          <w:rFonts w:ascii="Arial" w:hAnsi="Arial" w:cs="Arial"/>
          <w:spacing w:val="-2"/>
          <w:sz w:val="22"/>
          <w:szCs w:val="22"/>
          <w:lang w:val="es-ES_tradnl"/>
        </w:rPr>
      </w:pPr>
      <w:r w:rsidRPr="000501BA">
        <w:rPr>
          <w:rFonts w:ascii="Arial" w:hAnsi="Arial" w:cs="Arial"/>
          <w:spacing w:val="-2"/>
          <w:sz w:val="22"/>
          <w:szCs w:val="22"/>
          <w:vertAlign w:val="superscript"/>
          <w:lang w:val="es-ES_tradnl"/>
        </w:rPr>
        <w:t>c</w:t>
      </w:r>
      <w:r w:rsidRPr="000501BA">
        <w:rPr>
          <w:rFonts w:ascii="Arial" w:hAnsi="Arial" w:cs="Arial"/>
          <w:spacing w:val="-2"/>
          <w:sz w:val="22"/>
          <w:szCs w:val="22"/>
          <w:lang w:val="es-ES_tradnl"/>
        </w:rPr>
        <w:t xml:space="preserve"> Durante el período de riego.</w:t>
      </w:r>
    </w:p>
    <w:p w:rsidR="0026319C" w:rsidRPr="000501BA" w:rsidRDefault="0026319C" w:rsidP="000501BA">
      <w:pPr>
        <w:suppressAutoHyphens/>
        <w:jc w:val="both"/>
        <w:rPr>
          <w:rFonts w:ascii="Arial" w:hAnsi="Arial" w:cs="Arial"/>
          <w:spacing w:val="-2"/>
          <w:sz w:val="22"/>
          <w:szCs w:val="22"/>
          <w:lang w:val="es-ES_tradnl"/>
        </w:rPr>
      </w:pPr>
      <w:r w:rsidRPr="000501BA">
        <w:rPr>
          <w:rFonts w:ascii="Arial" w:hAnsi="Arial" w:cs="Arial"/>
          <w:spacing w:val="-2"/>
          <w:sz w:val="22"/>
          <w:szCs w:val="22"/>
          <w:vertAlign w:val="superscript"/>
          <w:lang w:val="es-ES_tradnl"/>
        </w:rPr>
        <w:t>d</w:t>
      </w:r>
      <w:r w:rsidRPr="000501BA">
        <w:rPr>
          <w:rFonts w:ascii="Arial" w:hAnsi="Arial" w:cs="Arial"/>
          <w:spacing w:val="-2"/>
          <w:sz w:val="22"/>
          <w:szCs w:val="22"/>
          <w:lang w:val="es-ES_tradnl"/>
        </w:rPr>
        <w:t xml:space="preserve"> Conviene establecer una directriz más estricta (</w:t>
      </w:r>
      <w:r w:rsidRPr="000501BA">
        <w:rPr>
          <w:rFonts w:ascii="Arial" w:hAnsi="Arial" w:cs="Arial"/>
          <w:spacing w:val="-2"/>
          <w:sz w:val="22"/>
          <w:szCs w:val="22"/>
          <w:lang w:val="es-ES_tradnl"/>
        </w:rPr>
        <w:sym w:font="Symbol" w:char="F0A3"/>
      </w:r>
      <w:r w:rsidRPr="000501BA">
        <w:rPr>
          <w:rFonts w:ascii="Arial" w:hAnsi="Arial" w:cs="Arial"/>
          <w:spacing w:val="-2"/>
          <w:sz w:val="22"/>
          <w:szCs w:val="22"/>
          <w:lang w:val="es-ES_tradnl"/>
        </w:rPr>
        <w:t xml:space="preserve"> 200 coliformes fecales por 100 ml) para prados públicos, como los de los hoteles, con los que el público puede entrar en contacto directo.</w:t>
      </w:r>
    </w:p>
    <w:p w:rsidR="0026319C" w:rsidRPr="000501BA" w:rsidRDefault="0026319C" w:rsidP="000501BA">
      <w:pPr>
        <w:suppressAutoHyphens/>
        <w:jc w:val="both"/>
        <w:rPr>
          <w:rFonts w:ascii="Arial" w:hAnsi="Arial" w:cs="Arial"/>
          <w:spacing w:val="-2"/>
          <w:sz w:val="22"/>
          <w:szCs w:val="22"/>
          <w:lang w:val="es-ES_tradnl"/>
        </w:rPr>
      </w:pPr>
      <w:r w:rsidRPr="000501BA">
        <w:rPr>
          <w:rFonts w:ascii="Arial" w:hAnsi="Arial" w:cs="Arial"/>
          <w:spacing w:val="-2"/>
          <w:sz w:val="22"/>
          <w:szCs w:val="22"/>
          <w:vertAlign w:val="superscript"/>
          <w:lang w:val="es-ES_tradnl"/>
        </w:rPr>
        <w:t>e</w:t>
      </w:r>
      <w:r w:rsidRPr="000501BA">
        <w:rPr>
          <w:rFonts w:ascii="Arial" w:hAnsi="Arial" w:cs="Arial"/>
          <w:spacing w:val="-2"/>
          <w:sz w:val="22"/>
          <w:szCs w:val="22"/>
          <w:lang w:val="es-ES_tradnl"/>
        </w:rPr>
        <w:t xml:space="preserve"> En el caso de los árboles frutales, el riego debe de cesar dos semanas antes de cosechar la fruta y ésta no se debe de recoger del suelo. No es conveniente regar por aspersión.</w:t>
      </w:r>
    </w:p>
    <w:p w:rsidR="0026319C" w:rsidRPr="000501BA" w:rsidRDefault="0026319C" w:rsidP="000501BA">
      <w:pPr>
        <w:rPr>
          <w:rFonts w:ascii="Arial" w:hAnsi="Arial" w:cs="Arial"/>
          <w:sz w:val="22"/>
          <w:szCs w:val="22"/>
        </w:rPr>
      </w:pPr>
    </w:p>
    <w:p w:rsidR="0026319C" w:rsidRPr="000501BA" w:rsidRDefault="0026319C" w:rsidP="000501BA">
      <w:pPr>
        <w:autoSpaceDE w:val="0"/>
        <w:autoSpaceDN w:val="0"/>
        <w:adjustRightInd w:val="0"/>
        <w:jc w:val="both"/>
        <w:rPr>
          <w:rFonts w:ascii="Arial" w:hAnsi="Arial" w:cs="Arial"/>
          <w:sz w:val="22"/>
          <w:szCs w:val="22"/>
        </w:rPr>
      </w:pPr>
      <w:r w:rsidRPr="000501BA">
        <w:rPr>
          <w:rFonts w:ascii="Arial" w:hAnsi="Arial" w:cs="Arial"/>
          <w:sz w:val="22"/>
          <w:szCs w:val="22"/>
        </w:rPr>
        <w:t>Con referencia a las nuevas directrices de calidad microbiológica para el uso de aguas residuales contenidas en el cuadro anterior (OMS, 1989), el tratamiento de desechos está incluido en la categoría de uso A, el tratamiento de desechos y la restricción de cultivos en la categoría B, y la selección de medidas de aplicación y de control de la exposición humana en la categoría C.</w:t>
      </w:r>
    </w:p>
    <w:p w:rsidR="0026319C" w:rsidRPr="000501BA" w:rsidRDefault="0026319C" w:rsidP="000501BA">
      <w:pPr>
        <w:jc w:val="both"/>
        <w:rPr>
          <w:rFonts w:ascii="Arial" w:hAnsi="Arial" w:cs="Arial"/>
          <w:sz w:val="22"/>
          <w:szCs w:val="22"/>
        </w:rPr>
      </w:pPr>
    </w:p>
    <w:p w:rsidR="001530AF" w:rsidRPr="000501BA" w:rsidRDefault="001530AF" w:rsidP="000501BA">
      <w:pPr>
        <w:jc w:val="both"/>
        <w:rPr>
          <w:rFonts w:ascii="Arial" w:hAnsi="Arial" w:cs="Arial"/>
          <w:sz w:val="22"/>
          <w:szCs w:val="22"/>
        </w:rPr>
      </w:pPr>
    </w:p>
    <w:p w:rsidR="008924BE" w:rsidRPr="000501BA" w:rsidRDefault="006F2AE2" w:rsidP="000501BA">
      <w:pPr>
        <w:tabs>
          <w:tab w:val="left" w:pos="-1440"/>
          <w:tab w:val="left" w:pos="-720"/>
          <w:tab w:val="left" w:pos="0"/>
          <w:tab w:val="left" w:pos="355"/>
          <w:tab w:val="left" w:pos="720"/>
        </w:tabs>
        <w:suppressAutoHyphens/>
        <w:jc w:val="both"/>
        <w:rPr>
          <w:rFonts w:ascii="Arial" w:hAnsi="Arial" w:cs="Arial"/>
          <w:b/>
          <w:bCs/>
          <w:noProof/>
          <w:spacing w:val="-3"/>
          <w:sz w:val="22"/>
          <w:szCs w:val="22"/>
        </w:rPr>
      </w:pPr>
      <w:r w:rsidRPr="000501BA">
        <w:rPr>
          <w:rFonts w:ascii="Arial" w:hAnsi="Arial" w:cs="Arial"/>
          <w:b/>
          <w:bCs/>
          <w:noProof/>
          <w:spacing w:val="-3"/>
          <w:sz w:val="22"/>
          <w:szCs w:val="22"/>
        </w:rPr>
        <w:t>10</w:t>
      </w:r>
      <w:r w:rsidR="008924BE" w:rsidRPr="000501BA">
        <w:rPr>
          <w:rFonts w:ascii="Arial" w:hAnsi="Arial" w:cs="Arial"/>
          <w:b/>
          <w:bCs/>
          <w:noProof/>
          <w:spacing w:val="-3"/>
          <w:sz w:val="22"/>
          <w:szCs w:val="22"/>
        </w:rPr>
        <w:t>.</w:t>
      </w:r>
      <w:r w:rsidR="004B2FFE" w:rsidRPr="000501BA">
        <w:rPr>
          <w:rFonts w:ascii="Arial" w:hAnsi="Arial" w:cs="Arial"/>
          <w:b/>
          <w:bCs/>
          <w:noProof/>
          <w:spacing w:val="-3"/>
          <w:sz w:val="22"/>
          <w:szCs w:val="22"/>
        </w:rPr>
        <w:t>2.</w:t>
      </w:r>
      <w:r w:rsidR="006076EA" w:rsidRPr="000501BA">
        <w:rPr>
          <w:rFonts w:ascii="Arial" w:hAnsi="Arial" w:cs="Arial"/>
          <w:b/>
          <w:bCs/>
          <w:noProof/>
          <w:spacing w:val="-3"/>
          <w:sz w:val="22"/>
          <w:szCs w:val="22"/>
        </w:rPr>
        <w:t>2</w:t>
      </w:r>
      <w:r w:rsidR="008924BE" w:rsidRPr="000501BA">
        <w:rPr>
          <w:rFonts w:ascii="Arial" w:hAnsi="Arial" w:cs="Arial"/>
          <w:b/>
          <w:bCs/>
          <w:noProof/>
          <w:spacing w:val="-3"/>
          <w:sz w:val="22"/>
          <w:szCs w:val="22"/>
        </w:rPr>
        <w:t>.- P</w:t>
      </w:r>
      <w:r w:rsidR="004B2FFE" w:rsidRPr="000501BA">
        <w:rPr>
          <w:rFonts w:ascii="Arial" w:hAnsi="Arial" w:cs="Arial"/>
          <w:b/>
          <w:bCs/>
          <w:noProof/>
          <w:spacing w:val="-3"/>
          <w:sz w:val="22"/>
          <w:szCs w:val="22"/>
        </w:rPr>
        <w:t>rotección sanitaria en el uso de aguas residuales</w:t>
      </w:r>
    </w:p>
    <w:p w:rsidR="008924BE" w:rsidRPr="000501BA" w:rsidRDefault="008924BE" w:rsidP="000501BA">
      <w:pPr>
        <w:tabs>
          <w:tab w:val="left" w:pos="-1440"/>
          <w:tab w:val="left" w:pos="-720"/>
          <w:tab w:val="left" w:pos="0"/>
          <w:tab w:val="left" w:pos="355"/>
          <w:tab w:val="left" w:pos="720"/>
        </w:tabs>
        <w:suppressAutoHyphens/>
        <w:jc w:val="both"/>
        <w:rPr>
          <w:rFonts w:ascii="Arial" w:hAnsi="Arial" w:cs="Arial"/>
          <w:noProof/>
          <w:spacing w:val="-3"/>
          <w:sz w:val="22"/>
          <w:szCs w:val="22"/>
        </w:rPr>
      </w:pPr>
    </w:p>
    <w:p w:rsidR="008924BE" w:rsidRPr="000501BA" w:rsidRDefault="008924BE" w:rsidP="000501BA">
      <w:pPr>
        <w:tabs>
          <w:tab w:val="left" w:pos="-1440"/>
          <w:tab w:val="left" w:pos="-720"/>
          <w:tab w:val="left" w:pos="0"/>
          <w:tab w:val="left" w:pos="355"/>
          <w:tab w:val="left" w:pos="720"/>
        </w:tabs>
        <w:suppressAutoHyphens/>
        <w:jc w:val="both"/>
        <w:rPr>
          <w:rFonts w:ascii="Arial" w:hAnsi="Arial" w:cs="Arial"/>
          <w:noProof/>
          <w:spacing w:val="-3"/>
          <w:sz w:val="22"/>
          <w:szCs w:val="22"/>
        </w:rPr>
      </w:pPr>
      <w:r w:rsidRPr="000501BA">
        <w:rPr>
          <w:rFonts w:ascii="Arial" w:hAnsi="Arial" w:cs="Arial"/>
          <w:noProof/>
          <w:spacing w:val="-3"/>
          <w:sz w:val="22"/>
          <w:szCs w:val="22"/>
        </w:rPr>
        <w:t>En el aprovechamiento de aguas residuales y lodos, las medidas para proteger la salud se pueden agrupar en cuatro grandes categorías:</w:t>
      </w:r>
    </w:p>
    <w:p w:rsidR="008924BE" w:rsidRPr="000501BA" w:rsidRDefault="008924BE" w:rsidP="000501BA">
      <w:pPr>
        <w:tabs>
          <w:tab w:val="left" w:pos="-1440"/>
          <w:tab w:val="left" w:pos="-720"/>
          <w:tab w:val="left" w:pos="0"/>
          <w:tab w:val="left" w:pos="355"/>
          <w:tab w:val="left" w:pos="720"/>
        </w:tabs>
        <w:suppressAutoHyphens/>
        <w:jc w:val="both"/>
        <w:rPr>
          <w:rFonts w:ascii="Arial" w:hAnsi="Arial" w:cs="Arial"/>
          <w:noProof/>
          <w:spacing w:val="-3"/>
          <w:sz w:val="22"/>
          <w:szCs w:val="22"/>
        </w:rPr>
      </w:pPr>
    </w:p>
    <w:p w:rsidR="008924BE" w:rsidRPr="000501BA" w:rsidRDefault="008924BE" w:rsidP="000501BA">
      <w:pPr>
        <w:numPr>
          <w:ilvl w:val="0"/>
          <w:numId w:val="5"/>
        </w:numPr>
        <w:tabs>
          <w:tab w:val="left" w:pos="-1440"/>
          <w:tab w:val="left" w:pos="-720"/>
          <w:tab w:val="left" w:pos="0"/>
          <w:tab w:val="left" w:pos="355"/>
          <w:tab w:val="left" w:pos="720"/>
        </w:tabs>
        <w:suppressAutoHyphens/>
        <w:jc w:val="both"/>
        <w:rPr>
          <w:rFonts w:ascii="Arial" w:hAnsi="Arial" w:cs="Arial"/>
          <w:noProof/>
          <w:spacing w:val="-3"/>
          <w:sz w:val="22"/>
          <w:szCs w:val="22"/>
        </w:rPr>
      </w:pPr>
      <w:r w:rsidRPr="000501BA">
        <w:rPr>
          <w:rFonts w:ascii="Arial" w:hAnsi="Arial" w:cs="Arial"/>
          <w:noProof/>
          <w:spacing w:val="-3"/>
          <w:sz w:val="22"/>
          <w:szCs w:val="22"/>
        </w:rPr>
        <w:t>Tratamiento de l</w:t>
      </w:r>
      <w:r w:rsidR="00DC7BE8" w:rsidRPr="000501BA">
        <w:rPr>
          <w:rFonts w:ascii="Arial" w:hAnsi="Arial" w:cs="Arial"/>
          <w:noProof/>
          <w:spacing w:val="-3"/>
          <w:sz w:val="22"/>
          <w:szCs w:val="22"/>
        </w:rPr>
        <w:t>a</w:t>
      </w:r>
      <w:r w:rsidRPr="000501BA">
        <w:rPr>
          <w:rFonts w:ascii="Arial" w:hAnsi="Arial" w:cs="Arial"/>
          <w:noProof/>
          <w:spacing w:val="-3"/>
          <w:sz w:val="22"/>
          <w:szCs w:val="22"/>
        </w:rPr>
        <w:t>s aguas residuales.</w:t>
      </w:r>
    </w:p>
    <w:p w:rsidR="008924BE" w:rsidRPr="000501BA" w:rsidRDefault="008924BE" w:rsidP="000501BA">
      <w:pPr>
        <w:numPr>
          <w:ilvl w:val="0"/>
          <w:numId w:val="5"/>
        </w:numPr>
        <w:tabs>
          <w:tab w:val="left" w:pos="-1440"/>
          <w:tab w:val="left" w:pos="-720"/>
          <w:tab w:val="left" w:pos="0"/>
          <w:tab w:val="left" w:pos="355"/>
          <w:tab w:val="left" w:pos="720"/>
        </w:tabs>
        <w:suppressAutoHyphens/>
        <w:jc w:val="both"/>
        <w:rPr>
          <w:rFonts w:ascii="Arial" w:hAnsi="Arial" w:cs="Arial"/>
          <w:noProof/>
          <w:spacing w:val="-3"/>
          <w:sz w:val="22"/>
          <w:szCs w:val="22"/>
        </w:rPr>
      </w:pPr>
      <w:r w:rsidRPr="000501BA">
        <w:rPr>
          <w:rFonts w:ascii="Arial" w:hAnsi="Arial" w:cs="Arial"/>
          <w:noProof/>
          <w:spacing w:val="-3"/>
          <w:sz w:val="22"/>
          <w:szCs w:val="22"/>
        </w:rPr>
        <w:t>Restricción de cultivos.</w:t>
      </w:r>
    </w:p>
    <w:p w:rsidR="008924BE" w:rsidRPr="000501BA" w:rsidRDefault="008924BE" w:rsidP="000501BA">
      <w:pPr>
        <w:numPr>
          <w:ilvl w:val="0"/>
          <w:numId w:val="5"/>
        </w:numPr>
        <w:tabs>
          <w:tab w:val="left" w:pos="-1440"/>
          <w:tab w:val="left" w:pos="-720"/>
          <w:tab w:val="left" w:pos="0"/>
          <w:tab w:val="left" w:pos="355"/>
          <w:tab w:val="left" w:pos="720"/>
        </w:tabs>
        <w:suppressAutoHyphens/>
        <w:jc w:val="both"/>
        <w:rPr>
          <w:rFonts w:ascii="Arial" w:hAnsi="Arial" w:cs="Arial"/>
          <w:noProof/>
          <w:spacing w:val="-3"/>
          <w:sz w:val="22"/>
          <w:szCs w:val="22"/>
        </w:rPr>
      </w:pPr>
      <w:r w:rsidRPr="000501BA">
        <w:rPr>
          <w:rFonts w:ascii="Arial" w:hAnsi="Arial" w:cs="Arial"/>
          <w:noProof/>
          <w:spacing w:val="-3"/>
          <w:sz w:val="22"/>
          <w:szCs w:val="22"/>
        </w:rPr>
        <w:t>Métodos de aplicación de las aguas residuales.</w:t>
      </w:r>
    </w:p>
    <w:p w:rsidR="008924BE" w:rsidRPr="000501BA" w:rsidRDefault="008924BE" w:rsidP="000501BA">
      <w:pPr>
        <w:numPr>
          <w:ilvl w:val="0"/>
          <w:numId w:val="5"/>
        </w:numPr>
        <w:tabs>
          <w:tab w:val="left" w:pos="-1440"/>
          <w:tab w:val="left" w:pos="-720"/>
          <w:tab w:val="left" w:pos="0"/>
          <w:tab w:val="left" w:pos="355"/>
          <w:tab w:val="left" w:pos="720"/>
        </w:tabs>
        <w:suppressAutoHyphens/>
        <w:jc w:val="both"/>
        <w:rPr>
          <w:rFonts w:ascii="Arial" w:hAnsi="Arial" w:cs="Arial"/>
          <w:noProof/>
          <w:spacing w:val="-3"/>
          <w:sz w:val="22"/>
          <w:szCs w:val="22"/>
        </w:rPr>
      </w:pPr>
      <w:r w:rsidRPr="000501BA">
        <w:rPr>
          <w:rFonts w:ascii="Arial" w:hAnsi="Arial" w:cs="Arial"/>
          <w:noProof/>
          <w:spacing w:val="-3"/>
          <w:sz w:val="22"/>
          <w:szCs w:val="22"/>
        </w:rPr>
        <w:t>Control de la exposición humana.</w:t>
      </w:r>
    </w:p>
    <w:p w:rsidR="00DC7BE8" w:rsidRPr="000501BA" w:rsidRDefault="00DC7BE8" w:rsidP="000501BA">
      <w:pPr>
        <w:tabs>
          <w:tab w:val="left" w:pos="-1440"/>
          <w:tab w:val="left" w:pos="-720"/>
          <w:tab w:val="left" w:pos="0"/>
          <w:tab w:val="left" w:pos="355"/>
          <w:tab w:val="left" w:pos="720"/>
        </w:tabs>
        <w:suppressAutoHyphens/>
        <w:jc w:val="both"/>
        <w:rPr>
          <w:rFonts w:ascii="Arial" w:hAnsi="Arial" w:cs="Arial"/>
          <w:noProof/>
          <w:spacing w:val="-3"/>
          <w:sz w:val="22"/>
          <w:szCs w:val="22"/>
        </w:rPr>
      </w:pPr>
    </w:p>
    <w:p w:rsidR="00DC7BE8" w:rsidRPr="000501BA" w:rsidRDefault="006F2AE2" w:rsidP="000501BA">
      <w:pPr>
        <w:tabs>
          <w:tab w:val="left" w:pos="-1440"/>
          <w:tab w:val="left" w:pos="-720"/>
          <w:tab w:val="left" w:pos="0"/>
          <w:tab w:val="left" w:pos="355"/>
          <w:tab w:val="left" w:pos="720"/>
        </w:tabs>
        <w:suppressAutoHyphens/>
        <w:jc w:val="both"/>
        <w:rPr>
          <w:rFonts w:ascii="Arial" w:hAnsi="Arial" w:cs="Arial"/>
          <w:b/>
          <w:noProof/>
          <w:spacing w:val="-3"/>
          <w:sz w:val="22"/>
          <w:szCs w:val="22"/>
        </w:rPr>
      </w:pPr>
      <w:r w:rsidRPr="000501BA">
        <w:rPr>
          <w:rFonts w:ascii="Arial" w:hAnsi="Arial" w:cs="Arial"/>
          <w:b/>
          <w:noProof/>
          <w:spacing w:val="-3"/>
          <w:sz w:val="22"/>
          <w:szCs w:val="22"/>
        </w:rPr>
        <w:t>10</w:t>
      </w:r>
      <w:r w:rsidR="00DC7BE8" w:rsidRPr="000501BA">
        <w:rPr>
          <w:rFonts w:ascii="Arial" w:hAnsi="Arial" w:cs="Arial"/>
          <w:b/>
          <w:noProof/>
          <w:spacing w:val="-3"/>
          <w:sz w:val="22"/>
          <w:szCs w:val="22"/>
        </w:rPr>
        <w:t>.2.</w:t>
      </w:r>
      <w:r w:rsidR="006076EA" w:rsidRPr="000501BA">
        <w:rPr>
          <w:rFonts w:ascii="Arial" w:hAnsi="Arial" w:cs="Arial"/>
          <w:b/>
          <w:noProof/>
          <w:spacing w:val="-3"/>
          <w:sz w:val="22"/>
          <w:szCs w:val="22"/>
        </w:rPr>
        <w:t>2</w:t>
      </w:r>
      <w:r w:rsidR="00DC7BE8" w:rsidRPr="000501BA">
        <w:rPr>
          <w:rFonts w:ascii="Arial" w:hAnsi="Arial" w:cs="Arial"/>
          <w:b/>
          <w:noProof/>
          <w:spacing w:val="-3"/>
          <w:sz w:val="22"/>
          <w:szCs w:val="22"/>
        </w:rPr>
        <w:t>.1.- Tratamiento de las aguas residuales</w:t>
      </w:r>
    </w:p>
    <w:p w:rsidR="00DC7BE8" w:rsidRPr="000501BA" w:rsidRDefault="00DC7BE8" w:rsidP="000501BA">
      <w:pPr>
        <w:tabs>
          <w:tab w:val="left" w:pos="-1440"/>
          <w:tab w:val="left" w:pos="-720"/>
          <w:tab w:val="left" w:pos="0"/>
          <w:tab w:val="left" w:pos="355"/>
          <w:tab w:val="left" w:pos="720"/>
        </w:tabs>
        <w:suppressAutoHyphens/>
        <w:jc w:val="both"/>
        <w:rPr>
          <w:rFonts w:ascii="Arial" w:hAnsi="Arial" w:cs="Arial"/>
          <w:b/>
          <w:noProof/>
          <w:spacing w:val="-3"/>
          <w:sz w:val="22"/>
          <w:szCs w:val="22"/>
        </w:rPr>
      </w:pPr>
    </w:p>
    <w:p w:rsidR="00DC7BE8" w:rsidRPr="000501BA" w:rsidRDefault="009573EE" w:rsidP="000501BA">
      <w:pPr>
        <w:tabs>
          <w:tab w:val="left" w:pos="-1440"/>
          <w:tab w:val="left" w:pos="-720"/>
          <w:tab w:val="left" w:pos="0"/>
          <w:tab w:val="left" w:pos="355"/>
          <w:tab w:val="left" w:pos="720"/>
        </w:tabs>
        <w:suppressAutoHyphens/>
        <w:jc w:val="both"/>
        <w:rPr>
          <w:rFonts w:ascii="Arial" w:hAnsi="Arial" w:cs="Arial"/>
          <w:noProof/>
          <w:spacing w:val="-3"/>
          <w:sz w:val="22"/>
          <w:szCs w:val="22"/>
        </w:rPr>
      </w:pPr>
      <w:r w:rsidRPr="000501BA">
        <w:rPr>
          <w:rFonts w:ascii="Arial" w:hAnsi="Arial" w:cs="Arial"/>
          <w:noProof/>
          <w:spacing w:val="-3"/>
          <w:sz w:val="22"/>
          <w:szCs w:val="22"/>
        </w:rPr>
        <w:t>Con pr</w:t>
      </w:r>
      <w:r w:rsidR="00DD75A3" w:rsidRPr="000501BA">
        <w:rPr>
          <w:rFonts w:ascii="Arial" w:hAnsi="Arial" w:cs="Arial"/>
          <w:noProof/>
          <w:spacing w:val="-3"/>
          <w:sz w:val="22"/>
          <w:szCs w:val="22"/>
        </w:rPr>
        <w:t>ocesos convencionales (sedimentación simple, producción de lodo acti</w:t>
      </w:r>
      <w:r w:rsidR="002749A2" w:rsidRPr="000501BA">
        <w:rPr>
          <w:rFonts w:ascii="Arial" w:hAnsi="Arial" w:cs="Arial"/>
          <w:noProof/>
          <w:spacing w:val="-3"/>
          <w:sz w:val="22"/>
          <w:szCs w:val="22"/>
        </w:rPr>
        <w:t>vado y uso de filtros biológicos, lagunas con aireación mecanica y zanjas de oxidación) a menos que se suplementen con desinfección, no es posible producir un efluente que permita cumplir con la directriz recomendada de ≤ 1000 bacterias coliformes fecales por 100 ml para el riego de la categoria A. Ademas, los sistemas convencionales de tratamiento de aguas residuales, por lo general, no son eficaces para eliminar huevos de helmintos y tienen muy poco efecto en los contaminantes quimicos de las aguas residuales</w:t>
      </w:r>
    </w:p>
    <w:p w:rsidR="002749A2" w:rsidRPr="000501BA" w:rsidRDefault="002749A2" w:rsidP="000501BA">
      <w:pPr>
        <w:tabs>
          <w:tab w:val="left" w:pos="-1440"/>
          <w:tab w:val="left" w:pos="-720"/>
          <w:tab w:val="left" w:pos="0"/>
          <w:tab w:val="left" w:pos="355"/>
          <w:tab w:val="left" w:pos="720"/>
        </w:tabs>
        <w:suppressAutoHyphens/>
        <w:jc w:val="both"/>
        <w:rPr>
          <w:rFonts w:ascii="Arial" w:hAnsi="Arial" w:cs="Arial"/>
          <w:noProof/>
          <w:spacing w:val="-3"/>
          <w:sz w:val="22"/>
          <w:szCs w:val="22"/>
        </w:rPr>
      </w:pPr>
    </w:p>
    <w:p w:rsidR="002749A2" w:rsidRPr="000501BA" w:rsidRDefault="002749A2" w:rsidP="000501BA">
      <w:pPr>
        <w:tabs>
          <w:tab w:val="left" w:pos="-1440"/>
          <w:tab w:val="left" w:pos="-720"/>
          <w:tab w:val="left" w:pos="0"/>
          <w:tab w:val="left" w:pos="355"/>
          <w:tab w:val="left" w:pos="720"/>
        </w:tabs>
        <w:suppressAutoHyphens/>
        <w:jc w:val="both"/>
        <w:rPr>
          <w:rFonts w:ascii="Arial" w:hAnsi="Arial" w:cs="Arial"/>
          <w:noProof/>
          <w:spacing w:val="-3"/>
          <w:sz w:val="22"/>
          <w:szCs w:val="22"/>
        </w:rPr>
      </w:pPr>
      <w:r w:rsidRPr="000501BA">
        <w:rPr>
          <w:rFonts w:ascii="Arial" w:hAnsi="Arial" w:cs="Arial"/>
          <w:noProof/>
          <w:spacing w:val="-3"/>
          <w:sz w:val="22"/>
          <w:szCs w:val="22"/>
        </w:rPr>
        <w:t>Las lagunas de estabilización son por lo general, el metodo preferido de tratamiento de aguas residuales en los climas calidos donde la tierra tiene un costo razonable. Se puede construir una serie de lagunas de estabilización con un tiempo total de retencion de 8 a 10 días para eliminar los helmintos en la debida proporción, pero en los climas calidos se necesita como minimo, el doble</w:t>
      </w:r>
      <w:r w:rsidR="000070B8" w:rsidRPr="000501BA">
        <w:rPr>
          <w:rFonts w:ascii="Arial" w:hAnsi="Arial" w:cs="Arial"/>
          <w:noProof/>
          <w:spacing w:val="-3"/>
          <w:sz w:val="22"/>
          <w:szCs w:val="22"/>
        </w:rPr>
        <w:t xml:space="preserve"> de ese tiempo para reducir el numero de bacterias a la concentración indicada en la directriz. La presencia de las etapas larvales de lo</w:t>
      </w:r>
      <w:r w:rsidR="00670582" w:rsidRPr="000501BA">
        <w:rPr>
          <w:rFonts w:ascii="Arial" w:hAnsi="Arial" w:cs="Arial"/>
          <w:noProof/>
          <w:spacing w:val="-3"/>
          <w:sz w:val="22"/>
          <w:szCs w:val="22"/>
        </w:rPr>
        <w:t>s</w:t>
      </w:r>
      <w:r w:rsidR="000070B8" w:rsidRPr="000501BA">
        <w:rPr>
          <w:rFonts w:ascii="Arial" w:hAnsi="Arial" w:cs="Arial"/>
          <w:noProof/>
          <w:spacing w:val="-3"/>
          <w:sz w:val="22"/>
          <w:szCs w:val="22"/>
        </w:rPr>
        <w:t xml:space="preserve"> nematodos en estado libre, algunas veces en elevados numeros, en los efluentes de lagunas de estabilización no reviste importancia para la salud publica porque esos microorganismos no </w:t>
      </w:r>
      <w:r w:rsidR="000070B8" w:rsidRPr="000501BA">
        <w:rPr>
          <w:rFonts w:ascii="Arial" w:hAnsi="Arial" w:cs="Arial"/>
          <w:noProof/>
          <w:spacing w:val="-3"/>
          <w:sz w:val="22"/>
          <w:szCs w:val="22"/>
        </w:rPr>
        <w:lastRenderedPageBreak/>
        <w:t>son patogenos para el ser humano</w:t>
      </w:r>
      <w:r w:rsidR="00670582" w:rsidRPr="000501BA">
        <w:rPr>
          <w:rFonts w:ascii="Arial" w:hAnsi="Arial" w:cs="Arial"/>
          <w:noProof/>
          <w:spacing w:val="-3"/>
          <w:sz w:val="22"/>
          <w:szCs w:val="22"/>
        </w:rPr>
        <w:t>. El unico inconveniente de los lagunas de estabilización es la superficie relativamente amplia que exigen, pero eso se exagera a veces.</w:t>
      </w:r>
    </w:p>
    <w:p w:rsidR="000070B8" w:rsidRPr="000501BA" w:rsidRDefault="000070B8" w:rsidP="000501BA">
      <w:pPr>
        <w:tabs>
          <w:tab w:val="left" w:pos="-1440"/>
          <w:tab w:val="left" w:pos="-720"/>
          <w:tab w:val="left" w:pos="0"/>
          <w:tab w:val="left" w:pos="355"/>
          <w:tab w:val="left" w:pos="720"/>
        </w:tabs>
        <w:suppressAutoHyphens/>
        <w:jc w:val="both"/>
        <w:rPr>
          <w:rFonts w:ascii="Arial" w:hAnsi="Arial" w:cs="Arial"/>
          <w:noProof/>
          <w:spacing w:val="-3"/>
          <w:sz w:val="22"/>
          <w:szCs w:val="22"/>
        </w:rPr>
      </w:pPr>
    </w:p>
    <w:p w:rsidR="00DC7BE8" w:rsidRPr="000501BA" w:rsidRDefault="006F2AE2" w:rsidP="000501BA">
      <w:pPr>
        <w:pStyle w:val="StandardWeb"/>
        <w:spacing w:before="0" w:beforeAutospacing="0" w:after="0" w:afterAutospacing="0"/>
        <w:jc w:val="both"/>
        <w:rPr>
          <w:rFonts w:ascii="Arial" w:hAnsi="Arial" w:cs="Arial"/>
          <w:b/>
          <w:bCs/>
          <w:sz w:val="22"/>
          <w:szCs w:val="22"/>
        </w:rPr>
      </w:pPr>
      <w:r w:rsidRPr="000501BA">
        <w:rPr>
          <w:rFonts w:ascii="Arial" w:hAnsi="Arial" w:cs="Arial"/>
          <w:b/>
          <w:bCs/>
          <w:sz w:val="22"/>
          <w:szCs w:val="22"/>
        </w:rPr>
        <w:t>10</w:t>
      </w:r>
      <w:r w:rsidR="00DC7BE8" w:rsidRPr="000501BA">
        <w:rPr>
          <w:rFonts w:ascii="Arial" w:hAnsi="Arial" w:cs="Arial"/>
          <w:b/>
          <w:bCs/>
          <w:sz w:val="22"/>
          <w:szCs w:val="22"/>
        </w:rPr>
        <w:t>.2.</w:t>
      </w:r>
      <w:r w:rsidR="006076EA" w:rsidRPr="000501BA">
        <w:rPr>
          <w:rFonts w:ascii="Arial" w:hAnsi="Arial" w:cs="Arial"/>
          <w:b/>
          <w:bCs/>
          <w:sz w:val="22"/>
          <w:szCs w:val="22"/>
        </w:rPr>
        <w:t>2</w:t>
      </w:r>
      <w:r w:rsidR="00DC7BE8" w:rsidRPr="000501BA">
        <w:rPr>
          <w:rFonts w:ascii="Arial" w:hAnsi="Arial" w:cs="Arial"/>
          <w:b/>
          <w:bCs/>
          <w:sz w:val="22"/>
          <w:szCs w:val="22"/>
        </w:rPr>
        <w:t>.2.- Selección de cultivos</w:t>
      </w:r>
    </w:p>
    <w:p w:rsidR="00DC7BE8" w:rsidRPr="000501BA" w:rsidRDefault="00DC7BE8" w:rsidP="000501BA">
      <w:pPr>
        <w:pStyle w:val="StandardWeb"/>
        <w:spacing w:before="0" w:beforeAutospacing="0" w:after="0" w:afterAutospacing="0"/>
        <w:jc w:val="both"/>
        <w:rPr>
          <w:rFonts w:ascii="Arial" w:hAnsi="Arial" w:cs="Arial"/>
          <w:b/>
          <w:bCs/>
          <w:sz w:val="22"/>
          <w:szCs w:val="22"/>
        </w:rPr>
      </w:pPr>
    </w:p>
    <w:p w:rsidR="00DC7BE8" w:rsidRPr="000501BA" w:rsidRDefault="00DC7BE8" w:rsidP="000501BA">
      <w:pPr>
        <w:pStyle w:val="StandardWeb"/>
        <w:spacing w:before="0" w:beforeAutospacing="0" w:after="0" w:afterAutospacing="0"/>
        <w:jc w:val="both"/>
        <w:rPr>
          <w:rFonts w:ascii="Arial" w:hAnsi="Arial" w:cs="Arial"/>
          <w:sz w:val="22"/>
          <w:szCs w:val="22"/>
        </w:rPr>
      </w:pPr>
      <w:r w:rsidRPr="000501BA">
        <w:rPr>
          <w:rFonts w:ascii="Arial" w:hAnsi="Arial" w:cs="Arial"/>
          <w:sz w:val="22"/>
          <w:szCs w:val="22"/>
        </w:rPr>
        <w:t>Para el riego de ciertos cultivos, sobre todo las verduras que se consumen crudas, se necesitan aguas residuales de alta calidad microbiológica, pero para otros cultivos selectos se pueden emplear otras de calidad inferior, donde el público no esté expuesto a contaminación (</w:t>
      </w:r>
      <w:r w:rsidR="006076EA" w:rsidRPr="000501BA">
        <w:rPr>
          <w:rFonts w:ascii="Arial" w:hAnsi="Arial" w:cs="Arial"/>
          <w:sz w:val="22"/>
          <w:szCs w:val="22"/>
        </w:rPr>
        <w:t xml:space="preserve">cuadro </w:t>
      </w:r>
      <w:r w:rsidR="006F2AE2" w:rsidRPr="000501BA">
        <w:rPr>
          <w:rFonts w:ascii="Arial" w:hAnsi="Arial" w:cs="Arial"/>
          <w:sz w:val="22"/>
          <w:szCs w:val="22"/>
        </w:rPr>
        <w:t>10</w:t>
      </w:r>
      <w:r w:rsidR="006076EA" w:rsidRPr="000501BA">
        <w:rPr>
          <w:rFonts w:ascii="Arial" w:hAnsi="Arial" w:cs="Arial"/>
          <w:sz w:val="22"/>
          <w:szCs w:val="22"/>
        </w:rPr>
        <w:t>.1</w:t>
      </w:r>
      <w:r w:rsidRPr="000501BA">
        <w:rPr>
          <w:rFonts w:ascii="Arial" w:hAnsi="Arial" w:cs="Arial"/>
          <w:sz w:val="22"/>
          <w:szCs w:val="22"/>
        </w:rPr>
        <w:t>). Los cultivos se pueden clasificar según el grupo expuesto y las medidas de protección de la salud que exigen, de la manera siguiente:</w:t>
      </w:r>
    </w:p>
    <w:p w:rsidR="00670582" w:rsidRPr="000501BA" w:rsidRDefault="00670582" w:rsidP="000501BA">
      <w:pPr>
        <w:pStyle w:val="StandardWeb"/>
        <w:spacing w:before="0" w:beforeAutospacing="0" w:after="0" w:afterAutospacing="0"/>
        <w:jc w:val="both"/>
        <w:rPr>
          <w:rFonts w:ascii="Arial" w:hAnsi="Arial" w:cs="Arial"/>
          <w:sz w:val="22"/>
          <w:szCs w:val="22"/>
        </w:rPr>
      </w:pPr>
    </w:p>
    <w:p w:rsidR="00DC7BE8" w:rsidRPr="000501BA" w:rsidRDefault="006F2AE2" w:rsidP="000501BA">
      <w:pPr>
        <w:pStyle w:val="StandardWeb"/>
        <w:spacing w:before="0" w:beforeAutospacing="0" w:after="0" w:afterAutospacing="0"/>
        <w:jc w:val="both"/>
        <w:rPr>
          <w:rFonts w:ascii="Arial" w:hAnsi="Arial" w:cs="Arial"/>
          <w:sz w:val="22"/>
          <w:szCs w:val="22"/>
        </w:rPr>
      </w:pPr>
      <w:r w:rsidRPr="000501BA">
        <w:rPr>
          <w:rStyle w:val="Fett"/>
          <w:rFonts w:ascii="Arial" w:hAnsi="Arial" w:cs="Arial"/>
          <w:iCs/>
          <w:sz w:val="22"/>
          <w:szCs w:val="22"/>
        </w:rPr>
        <w:t>10</w:t>
      </w:r>
      <w:r w:rsidR="00DC7BE8" w:rsidRPr="000501BA">
        <w:rPr>
          <w:rStyle w:val="Fett"/>
          <w:rFonts w:ascii="Arial" w:hAnsi="Arial" w:cs="Arial"/>
          <w:iCs/>
          <w:sz w:val="22"/>
          <w:szCs w:val="22"/>
        </w:rPr>
        <w:t>.</w:t>
      </w:r>
      <w:r w:rsidR="006076EA" w:rsidRPr="000501BA">
        <w:rPr>
          <w:rStyle w:val="Fett"/>
          <w:rFonts w:ascii="Arial" w:hAnsi="Arial" w:cs="Arial"/>
          <w:iCs/>
          <w:sz w:val="22"/>
          <w:szCs w:val="22"/>
        </w:rPr>
        <w:t>2</w:t>
      </w:r>
      <w:r w:rsidR="00DC7BE8" w:rsidRPr="000501BA">
        <w:rPr>
          <w:rStyle w:val="Fett"/>
          <w:rFonts w:ascii="Arial" w:hAnsi="Arial" w:cs="Arial"/>
          <w:iCs/>
          <w:sz w:val="22"/>
          <w:szCs w:val="22"/>
        </w:rPr>
        <w:t>.</w:t>
      </w:r>
      <w:r w:rsidR="006076EA" w:rsidRPr="000501BA">
        <w:rPr>
          <w:rStyle w:val="Fett"/>
          <w:rFonts w:ascii="Arial" w:hAnsi="Arial" w:cs="Arial"/>
          <w:iCs/>
          <w:sz w:val="22"/>
          <w:szCs w:val="22"/>
        </w:rPr>
        <w:t>2</w:t>
      </w:r>
      <w:r w:rsidR="00DC7BE8" w:rsidRPr="000501BA">
        <w:rPr>
          <w:rStyle w:val="Fett"/>
          <w:rFonts w:ascii="Arial" w:hAnsi="Arial" w:cs="Arial"/>
          <w:iCs/>
          <w:sz w:val="22"/>
          <w:szCs w:val="22"/>
        </w:rPr>
        <w:t>.</w:t>
      </w:r>
      <w:r w:rsidR="006076EA" w:rsidRPr="000501BA">
        <w:rPr>
          <w:rStyle w:val="Fett"/>
          <w:rFonts w:ascii="Arial" w:hAnsi="Arial" w:cs="Arial"/>
          <w:iCs/>
          <w:sz w:val="22"/>
          <w:szCs w:val="22"/>
        </w:rPr>
        <w:t>2.1.-</w:t>
      </w:r>
      <w:r w:rsidR="00DC7BE8" w:rsidRPr="000501BA">
        <w:rPr>
          <w:rStyle w:val="Fett"/>
          <w:rFonts w:ascii="Arial" w:hAnsi="Arial" w:cs="Arial"/>
          <w:iCs/>
          <w:sz w:val="22"/>
          <w:szCs w:val="22"/>
        </w:rPr>
        <w:t xml:space="preserve"> Categoría A, </w:t>
      </w:r>
      <w:r w:rsidR="00DC7BE8" w:rsidRPr="000501BA">
        <w:rPr>
          <w:rFonts w:ascii="Arial" w:hAnsi="Arial" w:cs="Arial"/>
          <w:sz w:val="22"/>
          <w:szCs w:val="22"/>
        </w:rPr>
        <w:t>Se necesita protección para los consumidores, los trabajadores agrícolas y el público en general. Aquí se incluyen cultivos que se consumen probablemente crudos, frutas regadas por aspersión y lugares sembrados de pasto (campos de deporte, parques públicos y prados).</w:t>
      </w:r>
    </w:p>
    <w:p w:rsidR="00DC7BE8" w:rsidRPr="000501BA" w:rsidRDefault="00DC7BE8" w:rsidP="000501BA">
      <w:pPr>
        <w:pStyle w:val="StandardWeb"/>
        <w:spacing w:before="0" w:beforeAutospacing="0" w:after="0" w:afterAutospacing="0"/>
        <w:jc w:val="both"/>
        <w:rPr>
          <w:rFonts w:ascii="Arial" w:hAnsi="Arial" w:cs="Arial"/>
          <w:sz w:val="22"/>
          <w:szCs w:val="22"/>
        </w:rPr>
      </w:pPr>
    </w:p>
    <w:p w:rsidR="00DC7BE8" w:rsidRPr="000501BA" w:rsidRDefault="006F2AE2" w:rsidP="000501BA">
      <w:pPr>
        <w:pStyle w:val="StandardWeb"/>
        <w:spacing w:before="0" w:beforeAutospacing="0" w:after="0" w:afterAutospacing="0"/>
        <w:jc w:val="both"/>
        <w:rPr>
          <w:rFonts w:ascii="Arial" w:hAnsi="Arial" w:cs="Arial"/>
          <w:sz w:val="22"/>
          <w:szCs w:val="22"/>
        </w:rPr>
      </w:pPr>
      <w:r w:rsidRPr="000501BA">
        <w:rPr>
          <w:rStyle w:val="Fett"/>
          <w:rFonts w:ascii="Arial" w:hAnsi="Arial" w:cs="Arial"/>
          <w:iCs/>
          <w:sz w:val="22"/>
          <w:szCs w:val="22"/>
        </w:rPr>
        <w:t>10</w:t>
      </w:r>
      <w:r w:rsidR="00DC7BE8" w:rsidRPr="000501BA">
        <w:rPr>
          <w:rStyle w:val="Fett"/>
          <w:rFonts w:ascii="Arial" w:hAnsi="Arial" w:cs="Arial"/>
          <w:iCs/>
          <w:sz w:val="22"/>
          <w:szCs w:val="22"/>
        </w:rPr>
        <w:t>.</w:t>
      </w:r>
      <w:r w:rsidR="006076EA" w:rsidRPr="000501BA">
        <w:rPr>
          <w:rStyle w:val="Fett"/>
          <w:rFonts w:ascii="Arial" w:hAnsi="Arial" w:cs="Arial"/>
          <w:iCs/>
          <w:sz w:val="22"/>
          <w:szCs w:val="22"/>
        </w:rPr>
        <w:t>2.2.2.</w:t>
      </w:r>
      <w:r w:rsidR="00EB0CC5" w:rsidRPr="000501BA">
        <w:rPr>
          <w:rStyle w:val="Fett"/>
          <w:rFonts w:ascii="Arial" w:hAnsi="Arial" w:cs="Arial"/>
          <w:iCs/>
          <w:sz w:val="22"/>
          <w:szCs w:val="22"/>
        </w:rPr>
        <w:t>2</w:t>
      </w:r>
      <w:r w:rsidR="00DC7BE8" w:rsidRPr="000501BA">
        <w:rPr>
          <w:rStyle w:val="Fett"/>
          <w:rFonts w:ascii="Arial" w:hAnsi="Arial" w:cs="Arial"/>
          <w:iCs/>
          <w:sz w:val="22"/>
          <w:szCs w:val="22"/>
        </w:rPr>
        <w:t>.- Categoría B,</w:t>
      </w:r>
      <w:r w:rsidR="00DC7BE8" w:rsidRPr="000501BA">
        <w:rPr>
          <w:rFonts w:ascii="Arial" w:hAnsi="Arial" w:cs="Arial"/>
          <w:sz w:val="22"/>
          <w:szCs w:val="22"/>
        </w:rPr>
        <w:t xml:space="preserve"> Se necesita protección sólo para trabajadores agrícolas. Esto incluye cultivos de cereales, cultivos industriales (como el algodón y el sisal) y cultivos alimentarios empleados para fabricación de enlatados, cultivos forrajeros, praderas y árboles. En ciertas circunstancias, se podría considerar que algunos cultivos pertenecen a la Categoría B si no se consumen crudos (por ejemplo, la papa) o si crecen a una distancia considerable del</w:t>
      </w:r>
      <w:r w:rsidR="006076EA" w:rsidRPr="000501BA">
        <w:rPr>
          <w:rFonts w:ascii="Arial" w:hAnsi="Arial" w:cs="Arial"/>
          <w:sz w:val="22"/>
          <w:szCs w:val="22"/>
        </w:rPr>
        <w:t xml:space="preserve"> </w:t>
      </w:r>
      <w:r w:rsidR="00DC7BE8" w:rsidRPr="000501BA">
        <w:rPr>
          <w:rFonts w:ascii="Arial" w:hAnsi="Arial" w:cs="Arial"/>
          <w:sz w:val="22"/>
          <w:szCs w:val="22"/>
        </w:rPr>
        <w:t>suelo (por ejemplo, el chili). En esos casos hay que evitar la contaminación del cultivo mediante riego por</w:t>
      </w:r>
      <w:r w:rsidR="006076EA" w:rsidRPr="000501BA">
        <w:rPr>
          <w:rFonts w:ascii="Arial" w:hAnsi="Arial" w:cs="Arial"/>
          <w:sz w:val="22"/>
          <w:szCs w:val="22"/>
        </w:rPr>
        <w:t xml:space="preserve"> </w:t>
      </w:r>
      <w:r w:rsidR="00DC7BE8" w:rsidRPr="000501BA">
        <w:rPr>
          <w:rFonts w:ascii="Arial" w:hAnsi="Arial" w:cs="Arial"/>
          <w:sz w:val="22"/>
          <w:szCs w:val="22"/>
        </w:rPr>
        <w:t>aspersión o caída al suelo y asegurarse de que la contaminación de la cocina con esos productos antes de su preparación no represente un peligro para la salud.</w:t>
      </w:r>
    </w:p>
    <w:p w:rsidR="006076EA" w:rsidRPr="000501BA" w:rsidRDefault="006076EA" w:rsidP="000501BA">
      <w:pPr>
        <w:pStyle w:val="StandardWeb"/>
        <w:spacing w:before="0" w:beforeAutospacing="0" w:after="0" w:afterAutospacing="0"/>
        <w:jc w:val="both"/>
        <w:rPr>
          <w:rFonts w:ascii="Arial" w:hAnsi="Arial" w:cs="Arial"/>
          <w:sz w:val="22"/>
          <w:szCs w:val="22"/>
        </w:rPr>
      </w:pPr>
    </w:p>
    <w:p w:rsidR="006076EA" w:rsidRPr="000501BA" w:rsidRDefault="00DC7BE8" w:rsidP="000501BA">
      <w:pPr>
        <w:pStyle w:val="StandardWeb"/>
        <w:spacing w:before="0" w:beforeAutospacing="0" w:after="0" w:afterAutospacing="0"/>
        <w:jc w:val="both"/>
        <w:rPr>
          <w:rFonts w:ascii="Arial" w:hAnsi="Arial" w:cs="Arial"/>
          <w:sz w:val="22"/>
          <w:szCs w:val="22"/>
        </w:rPr>
      </w:pPr>
      <w:r w:rsidRPr="000501BA">
        <w:rPr>
          <w:rFonts w:ascii="Arial" w:hAnsi="Arial" w:cs="Arial"/>
          <w:sz w:val="22"/>
          <w:szCs w:val="22"/>
        </w:rPr>
        <w:t>Aquí se dará el nombre de restricción de cultivos a la limitación del uso de productos agrícolas enumerados en la Categoría B. Esto protegerá a los consumidores pero no a los trabajadores agrícolas ni a sus familias. Por tanto, la restricción de cultivos no es suficiente por sí sola; debe complementarse con otras medidas como el tratamiento parcial y el uso controlado de aguas residuales o el control de la exposición humana.</w:t>
      </w:r>
    </w:p>
    <w:p w:rsidR="006076EA" w:rsidRPr="000501BA" w:rsidRDefault="006076EA" w:rsidP="000501BA">
      <w:pPr>
        <w:pStyle w:val="StandardWeb"/>
        <w:spacing w:before="0" w:beforeAutospacing="0" w:after="0" w:afterAutospacing="0"/>
        <w:jc w:val="both"/>
        <w:rPr>
          <w:rFonts w:ascii="Arial" w:hAnsi="Arial" w:cs="Arial"/>
          <w:sz w:val="22"/>
          <w:szCs w:val="22"/>
        </w:rPr>
      </w:pPr>
    </w:p>
    <w:p w:rsidR="006076EA" w:rsidRPr="000501BA" w:rsidRDefault="006076EA" w:rsidP="000501BA">
      <w:pPr>
        <w:pStyle w:val="StandardWeb"/>
        <w:spacing w:before="0" w:beforeAutospacing="0" w:after="0" w:afterAutospacing="0"/>
        <w:jc w:val="both"/>
        <w:rPr>
          <w:rFonts w:ascii="Arial" w:hAnsi="Arial" w:cs="Arial"/>
          <w:sz w:val="22"/>
          <w:szCs w:val="22"/>
        </w:rPr>
      </w:pPr>
    </w:p>
    <w:p w:rsidR="006076EA" w:rsidRPr="000501BA" w:rsidRDefault="006076EA" w:rsidP="000501BA">
      <w:pPr>
        <w:pStyle w:val="StandardWeb"/>
        <w:spacing w:before="0" w:beforeAutospacing="0" w:after="0" w:afterAutospacing="0"/>
        <w:jc w:val="both"/>
        <w:rPr>
          <w:rFonts w:ascii="Arial" w:hAnsi="Arial" w:cs="Arial"/>
          <w:sz w:val="22"/>
          <w:szCs w:val="22"/>
        </w:rPr>
      </w:pPr>
    </w:p>
    <w:p w:rsidR="00DC7BE8" w:rsidRPr="000501BA" w:rsidRDefault="00DC7BE8" w:rsidP="000501BA">
      <w:pPr>
        <w:pStyle w:val="StandardWeb"/>
        <w:spacing w:before="0" w:beforeAutospacing="0" w:after="0" w:afterAutospacing="0"/>
        <w:jc w:val="both"/>
        <w:rPr>
          <w:rFonts w:ascii="Arial" w:hAnsi="Arial" w:cs="Arial"/>
          <w:sz w:val="22"/>
          <w:szCs w:val="22"/>
        </w:rPr>
      </w:pPr>
      <w:r w:rsidRPr="000501BA">
        <w:rPr>
          <w:rFonts w:ascii="Arial" w:hAnsi="Arial" w:cs="Arial"/>
          <w:sz w:val="22"/>
          <w:szCs w:val="22"/>
        </w:rPr>
        <w:t xml:space="preserve">El tratamiento parcial para cumplir con las directrices sobre la calidad </w:t>
      </w:r>
      <w:r w:rsidR="005115A5" w:rsidRPr="000501BA">
        <w:rPr>
          <w:rFonts w:ascii="Arial" w:hAnsi="Arial" w:cs="Arial"/>
          <w:sz w:val="22"/>
          <w:szCs w:val="22"/>
        </w:rPr>
        <w:t xml:space="preserve">microbiológica de las aguas residuales </w:t>
      </w:r>
      <w:r w:rsidRPr="000501BA">
        <w:rPr>
          <w:rFonts w:ascii="Arial" w:hAnsi="Arial" w:cs="Arial"/>
          <w:sz w:val="22"/>
          <w:szCs w:val="22"/>
        </w:rPr>
        <w:t>recomendadas para la Categoría B (</w:t>
      </w:r>
      <w:r w:rsidR="006076EA" w:rsidRPr="000501BA">
        <w:rPr>
          <w:rFonts w:ascii="Arial" w:hAnsi="Arial" w:cs="Arial"/>
          <w:sz w:val="22"/>
          <w:szCs w:val="22"/>
        </w:rPr>
        <w:t xml:space="preserve">cuadro </w:t>
      </w:r>
      <w:r w:rsidR="006F2AE2" w:rsidRPr="000501BA">
        <w:rPr>
          <w:rFonts w:ascii="Arial" w:hAnsi="Arial" w:cs="Arial"/>
          <w:sz w:val="22"/>
          <w:szCs w:val="22"/>
        </w:rPr>
        <w:t>10</w:t>
      </w:r>
      <w:r w:rsidR="006076EA" w:rsidRPr="000501BA">
        <w:rPr>
          <w:rFonts w:ascii="Arial" w:hAnsi="Arial" w:cs="Arial"/>
          <w:sz w:val="22"/>
          <w:szCs w:val="22"/>
        </w:rPr>
        <w:t>.1</w:t>
      </w:r>
      <w:r w:rsidRPr="000501BA">
        <w:rPr>
          <w:rFonts w:ascii="Arial" w:hAnsi="Arial" w:cs="Arial"/>
          <w:sz w:val="22"/>
          <w:szCs w:val="22"/>
        </w:rPr>
        <w:t>) sería suficiente para proteger a los agricultores en la mayoría de los lugares y más barato que el tratamiento completo.</w:t>
      </w:r>
    </w:p>
    <w:p w:rsidR="00DC7BE8" w:rsidRPr="000501BA" w:rsidRDefault="00DC7BE8" w:rsidP="000501BA">
      <w:pPr>
        <w:tabs>
          <w:tab w:val="left" w:pos="-1440"/>
          <w:tab w:val="left" w:pos="-720"/>
          <w:tab w:val="left" w:pos="0"/>
          <w:tab w:val="left" w:pos="355"/>
          <w:tab w:val="left" w:pos="720"/>
        </w:tabs>
        <w:suppressAutoHyphens/>
        <w:jc w:val="both"/>
        <w:rPr>
          <w:rFonts w:ascii="Arial" w:hAnsi="Arial" w:cs="Arial"/>
          <w:noProof/>
          <w:spacing w:val="-3"/>
          <w:sz w:val="22"/>
          <w:szCs w:val="22"/>
        </w:rPr>
      </w:pPr>
    </w:p>
    <w:p w:rsidR="00DC7BE8" w:rsidRPr="000501BA" w:rsidRDefault="00DC7BE8" w:rsidP="000501BA">
      <w:pPr>
        <w:pStyle w:val="StandardWeb"/>
        <w:spacing w:before="0" w:beforeAutospacing="0" w:after="0" w:afterAutospacing="0"/>
        <w:jc w:val="both"/>
        <w:rPr>
          <w:rFonts w:ascii="Arial" w:hAnsi="Arial" w:cs="Arial"/>
          <w:sz w:val="22"/>
          <w:szCs w:val="22"/>
        </w:rPr>
      </w:pPr>
      <w:r w:rsidRPr="000501BA">
        <w:rPr>
          <w:rFonts w:ascii="Arial" w:hAnsi="Arial" w:cs="Arial"/>
          <w:sz w:val="22"/>
          <w:szCs w:val="22"/>
        </w:rPr>
        <w:t>La restricción de cultivos es factible sobre todo cuando:</w:t>
      </w:r>
    </w:p>
    <w:p w:rsidR="00DC7BE8" w:rsidRPr="000501BA" w:rsidRDefault="00DC7BE8" w:rsidP="000501BA">
      <w:pPr>
        <w:pStyle w:val="StandardWeb"/>
        <w:spacing w:before="0" w:beforeAutospacing="0" w:after="0" w:afterAutospacing="0"/>
        <w:jc w:val="both"/>
        <w:rPr>
          <w:rFonts w:ascii="Arial" w:hAnsi="Arial" w:cs="Arial"/>
          <w:sz w:val="22"/>
          <w:szCs w:val="22"/>
        </w:rPr>
      </w:pPr>
    </w:p>
    <w:p w:rsidR="00DC7BE8" w:rsidRPr="000501BA" w:rsidRDefault="00DC7BE8" w:rsidP="000501BA">
      <w:pPr>
        <w:pStyle w:val="StandardWeb"/>
        <w:numPr>
          <w:ilvl w:val="0"/>
          <w:numId w:val="12"/>
        </w:numPr>
        <w:spacing w:before="0" w:beforeAutospacing="0" w:after="0" w:afterAutospacing="0"/>
        <w:jc w:val="both"/>
        <w:rPr>
          <w:rFonts w:ascii="Arial" w:hAnsi="Arial" w:cs="Arial"/>
          <w:sz w:val="22"/>
          <w:szCs w:val="22"/>
        </w:rPr>
      </w:pPr>
      <w:r w:rsidRPr="000501BA">
        <w:rPr>
          <w:rFonts w:ascii="Arial" w:hAnsi="Arial" w:cs="Arial"/>
          <w:sz w:val="22"/>
          <w:szCs w:val="22"/>
        </w:rPr>
        <w:t xml:space="preserve">Existe una sociedad </w:t>
      </w:r>
      <w:r w:rsidR="0096224A" w:rsidRPr="000501BA">
        <w:rPr>
          <w:rFonts w:ascii="Arial" w:hAnsi="Arial" w:cs="Arial"/>
          <w:sz w:val="22"/>
          <w:szCs w:val="22"/>
        </w:rPr>
        <w:t>consiente</w:t>
      </w:r>
      <w:r w:rsidRPr="000501BA">
        <w:rPr>
          <w:rFonts w:ascii="Arial" w:hAnsi="Arial" w:cs="Arial"/>
          <w:sz w:val="22"/>
          <w:szCs w:val="22"/>
        </w:rPr>
        <w:t xml:space="preserve"> del cumplimiento de la ley o donde ésta se hace cumplir estrictamente.</w:t>
      </w:r>
    </w:p>
    <w:p w:rsidR="00DC7BE8" w:rsidRPr="000501BA" w:rsidRDefault="00DC7BE8" w:rsidP="000501BA">
      <w:pPr>
        <w:pStyle w:val="StandardWeb"/>
        <w:numPr>
          <w:ilvl w:val="0"/>
          <w:numId w:val="12"/>
        </w:numPr>
        <w:spacing w:before="0" w:beforeAutospacing="0" w:after="0" w:afterAutospacing="0"/>
        <w:jc w:val="both"/>
        <w:rPr>
          <w:rFonts w:ascii="Arial" w:hAnsi="Arial" w:cs="Arial"/>
          <w:sz w:val="22"/>
          <w:szCs w:val="22"/>
        </w:rPr>
      </w:pPr>
      <w:r w:rsidRPr="000501BA">
        <w:rPr>
          <w:rFonts w:ascii="Arial" w:hAnsi="Arial" w:cs="Arial"/>
          <w:sz w:val="22"/>
          <w:szCs w:val="22"/>
        </w:rPr>
        <w:t>Un órgano público controla la asignación y manejo de desechos.</w:t>
      </w:r>
    </w:p>
    <w:p w:rsidR="00DC7BE8" w:rsidRPr="000501BA" w:rsidRDefault="00DC7BE8" w:rsidP="000501BA">
      <w:pPr>
        <w:pStyle w:val="StandardWeb"/>
        <w:numPr>
          <w:ilvl w:val="0"/>
          <w:numId w:val="12"/>
        </w:numPr>
        <w:spacing w:before="0" w:beforeAutospacing="0" w:after="0" w:afterAutospacing="0"/>
        <w:jc w:val="both"/>
        <w:rPr>
          <w:rFonts w:ascii="Arial" w:hAnsi="Arial" w:cs="Arial"/>
          <w:sz w:val="22"/>
          <w:szCs w:val="22"/>
        </w:rPr>
      </w:pPr>
      <w:r w:rsidRPr="000501BA">
        <w:rPr>
          <w:rFonts w:ascii="Arial" w:hAnsi="Arial" w:cs="Arial"/>
          <w:sz w:val="22"/>
          <w:szCs w:val="22"/>
        </w:rPr>
        <w:t>Un proyecto de riego tiene una acertada administración central.</w:t>
      </w:r>
    </w:p>
    <w:p w:rsidR="00DC7BE8" w:rsidRPr="000501BA" w:rsidRDefault="00DC7BE8" w:rsidP="000501BA">
      <w:pPr>
        <w:pStyle w:val="StandardWeb"/>
        <w:numPr>
          <w:ilvl w:val="0"/>
          <w:numId w:val="12"/>
        </w:numPr>
        <w:spacing w:before="0" w:beforeAutospacing="0" w:after="0" w:afterAutospacing="0"/>
        <w:jc w:val="both"/>
        <w:rPr>
          <w:rFonts w:ascii="Arial" w:hAnsi="Arial" w:cs="Arial"/>
          <w:sz w:val="22"/>
          <w:szCs w:val="22"/>
        </w:rPr>
      </w:pPr>
      <w:r w:rsidRPr="000501BA">
        <w:rPr>
          <w:rFonts w:ascii="Arial" w:hAnsi="Arial" w:cs="Arial"/>
          <w:sz w:val="22"/>
          <w:szCs w:val="22"/>
        </w:rPr>
        <w:t>Los cultivos a los que se impone la restricción tienen una demanda adecuada y se venden a un precio razonable.</w:t>
      </w:r>
    </w:p>
    <w:p w:rsidR="00DC7BE8" w:rsidRPr="000501BA" w:rsidRDefault="00DC7BE8" w:rsidP="000501BA">
      <w:pPr>
        <w:pStyle w:val="StandardWeb"/>
        <w:numPr>
          <w:ilvl w:val="0"/>
          <w:numId w:val="12"/>
        </w:numPr>
        <w:spacing w:before="0" w:beforeAutospacing="0" w:after="0" w:afterAutospacing="0"/>
        <w:jc w:val="both"/>
        <w:rPr>
          <w:rFonts w:ascii="Arial" w:hAnsi="Arial" w:cs="Arial"/>
          <w:sz w:val="22"/>
          <w:szCs w:val="22"/>
        </w:rPr>
      </w:pPr>
      <w:r w:rsidRPr="000501BA">
        <w:rPr>
          <w:rFonts w:ascii="Arial" w:hAnsi="Arial" w:cs="Arial"/>
          <w:sz w:val="22"/>
          <w:szCs w:val="22"/>
        </w:rPr>
        <w:t>Hay poca presión de mercado por la venta de cultivos excluidos (por ejemplo, los de la Categoría A).</w:t>
      </w:r>
    </w:p>
    <w:p w:rsidR="00DC7BE8" w:rsidRPr="000501BA" w:rsidRDefault="00DC7BE8" w:rsidP="000501BA">
      <w:pPr>
        <w:pStyle w:val="StandardWeb"/>
        <w:spacing w:before="0" w:beforeAutospacing="0" w:after="0" w:afterAutospacing="0"/>
        <w:jc w:val="both"/>
        <w:rPr>
          <w:rFonts w:ascii="Arial" w:hAnsi="Arial" w:cs="Arial"/>
          <w:sz w:val="22"/>
          <w:szCs w:val="22"/>
        </w:rPr>
      </w:pPr>
    </w:p>
    <w:p w:rsidR="00DC7BE8" w:rsidRPr="000501BA" w:rsidRDefault="00DC7BE8" w:rsidP="000501BA">
      <w:pPr>
        <w:tabs>
          <w:tab w:val="left" w:pos="-1440"/>
          <w:tab w:val="left" w:pos="-720"/>
          <w:tab w:val="left" w:pos="0"/>
          <w:tab w:val="left" w:pos="355"/>
          <w:tab w:val="left" w:pos="720"/>
        </w:tabs>
        <w:suppressAutoHyphens/>
        <w:jc w:val="both"/>
        <w:rPr>
          <w:rFonts w:ascii="Arial" w:hAnsi="Arial" w:cs="Arial"/>
          <w:sz w:val="22"/>
          <w:szCs w:val="22"/>
        </w:rPr>
      </w:pPr>
      <w:r w:rsidRPr="000501BA">
        <w:rPr>
          <w:rFonts w:ascii="Arial" w:hAnsi="Arial" w:cs="Arial"/>
          <w:sz w:val="22"/>
          <w:szCs w:val="22"/>
        </w:rPr>
        <w:lastRenderedPageBreak/>
        <w:t>La adopción de la práctica de restricción de cultivos como medio de protección de la salud en programas de aprovechamiento exigiría un sólido marco institucional y la capacidad de vigilar, controlar y obligar el cumplimiento de las reglas. Será preciso indicar a los agricultores porqu</w:t>
      </w:r>
      <w:r w:rsidR="0096224A" w:rsidRPr="000501BA">
        <w:rPr>
          <w:rFonts w:ascii="Arial" w:hAnsi="Arial" w:cs="Arial"/>
          <w:sz w:val="22"/>
          <w:szCs w:val="22"/>
        </w:rPr>
        <w:t>e</w:t>
      </w:r>
      <w:r w:rsidRPr="000501BA">
        <w:rPr>
          <w:rFonts w:ascii="Arial" w:hAnsi="Arial" w:cs="Arial"/>
          <w:sz w:val="22"/>
          <w:szCs w:val="22"/>
        </w:rPr>
        <w:t xml:space="preserve"> se hace necesaria la restricción de cultivos y ayudarles a introducir un conjunto equilibrado de cultivos que permita utilizar al máximo las aguas residuales parcialmente tratadas.</w:t>
      </w:r>
    </w:p>
    <w:p w:rsidR="0096224A" w:rsidRPr="000501BA" w:rsidRDefault="0096224A" w:rsidP="000501BA">
      <w:pPr>
        <w:tabs>
          <w:tab w:val="left" w:pos="-1440"/>
          <w:tab w:val="left" w:pos="-720"/>
          <w:tab w:val="left" w:pos="0"/>
          <w:tab w:val="left" w:pos="355"/>
          <w:tab w:val="left" w:pos="720"/>
        </w:tabs>
        <w:suppressAutoHyphens/>
        <w:jc w:val="both"/>
        <w:rPr>
          <w:rFonts w:ascii="Arial" w:hAnsi="Arial" w:cs="Arial"/>
          <w:sz w:val="22"/>
          <w:szCs w:val="22"/>
        </w:rPr>
      </w:pPr>
    </w:p>
    <w:p w:rsidR="0096224A" w:rsidRPr="000501BA" w:rsidRDefault="006F2AE2" w:rsidP="000501BA">
      <w:pPr>
        <w:pStyle w:val="StandardWeb"/>
        <w:spacing w:before="0" w:beforeAutospacing="0" w:after="0" w:afterAutospacing="0"/>
        <w:jc w:val="both"/>
        <w:rPr>
          <w:rFonts w:ascii="Arial" w:hAnsi="Arial" w:cs="Arial"/>
          <w:b/>
          <w:bCs/>
          <w:sz w:val="22"/>
          <w:szCs w:val="22"/>
        </w:rPr>
      </w:pPr>
      <w:r w:rsidRPr="000501BA">
        <w:rPr>
          <w:rFonts w:ascii="Arial" w:hAnsi="Arial" w:cs="Arial"/>
          <w:b/>
          <w:bCs/>
          <w:sz w:val="22"/>
          <w:szCs w:val="22"/>
        </w:rPr>
        <w:t>10</w:t>
      </w:r>
      <w:r w:rsidR="0096224A" w:rsidRPr="000501BA">
        <w:rPr>
          <w:rFonts w:ascii="Arial" w:hAnsi="Arial" w:cs="Arial"/>
          <w:b/>
          <w:bCs/>
          <w:sz w:val="22"/>
          <w:szCs w:val="22"/>
        </w:rPr>
        <w:t xml:space="preserve">.2.2.3.- </w:t>
      </w:r>
      <w:r w:rsidR="0096224A" w:rsidRPr="000501BA">
        <w:rPr>
          <w:rFonts w:ascii="Arial" w:hAnsi="Arial" w:cs="Arial"/>
          <w:b/>
          <w:noProof/>
          <w:spacing w:val="-3"/>
          <w:sz w:val="22"/>
          <w:szCs w:val="22"/>
        </w:rPr>
        <w:t>Métodos de aplicación de las aguas residuales</w:t>
      </w:r>
      <w:r w:rsidR="0096224A" w:rsidRPr="000501BA">
        <w:rPr>
          <w:rFonts w:ascii="Arial" w:hAnsi="Arial" w:cs="Arial"/>
          <w:b/>
          <w:bCs/>
          <w:sz w:val="22"/>
          <w:szCs w:val="22"/>
        </w:rPr>
        <w:t xml:space="preserve"> </w:t>
      </w:r>
    </w:p>
    <w:p w:rsidR="0096224A" w:rsidRPr="000501BA" w:rsidRDefault="0096224A" w:rsidP="000501BA">
      <w:pPr>
        <w:pStyle w:val="StandardWeb"/>
        <w:spacing w:before="0" w:beforeAutospacing="0" w:after="0" w:afterAutospacing="0"/>
        <w:jc w:val="both"/>
        <w:rPr>
          <w:rFonts w:ascii="Arial" w:hAnsi="Arial" w:cs="Arial"/>
          <w:b/>
          <w:bCs/>
          <w:sz w:val="22"/>
          <w:szCs w:val="22"/>
        </w:rPr>
      </w:pPr>
    </w:p>
    <w:p w:rsidR="0096224A" w:rsidRPr="000501BA" w:rsidRDefault="0096224A" w:rsidP="000501BA">
      <w:pPr>
        <w:pStyle w:val="StandardWeb"/>
        <w:spacing w:before="0" w:beforeAutospacing="0" w:after="0" w:afterAutospacing="0"/>
        <w:jc w:val="both"/>
        <w:rPr>
          <w:rFonts w:ascii="Arial" w:hAnsi="Arial" w:cs="Arial"/>
          <w:sz w:val="22"/>
          <w:szCs w:val="22"/>
        </w:rPr>
      </w:pPr>
      <w:r w:rsidRPr="000501BA">
        <w:rPr>
          <w:rFonts w:ascii="Arial" w:hAnsi="Arial" w:cs="Arial"/>
          <w:sz w:val="22"/>
          <w:szCs w:val="22"/>
        </w:rPr>
        <w:t>El agua de riego, que incluye las aguas residuales tratadas, puede utilizarse en la tierra de las cinco formas generales indicadas a continuación:</w:t>
      </w:r>
    </w:p>
    <w:p w:rsidR="0096224A" w:rsidRPr="000501BA" w:rsidRDefault="0096224A" w:rsidP="000501BA">
      <w:pPr>
        <w:pStyle w:val="StandardWeb"/>
        <w:spacing w:before="0" w:beforeAutospacing="0" w:after="0" w:afterAutospacing="0"/>
        <w:jc w:val="both"/>
        <w:rPr>
          <w:rFonts w:ascii="Arial" w:hAnsi="Arial" w:cs="Arial"/>
          <w:sz w:val="22"/>
          <w:szCs w:val="22"/>
        </w:rPr>
      </w:pPr>
    </w:p>
    <w:p w:rsidR="0096224A" w:rsidRPr="000501BA" w:rsidRDefault="0096224A" w:rsidP="000501BA">
      <w:pPr>
        <w:pStyle w:val="StandardWeb"/>
        <w:numPr>
          <w:ilvl w:val="0"/>
          <w:numId w:val="13"/>
        </w:numPr>
        <w:spacing w:before="0" w:beforeAutospacing="0" w:after="0" w:afterAutospacing="0"/>
        <w:jc w:val="both"/>
        <w:rPr>
          <w:rFonts w:ascii="Arial" w:hAnsi="Arial" w:cs="Arial"/>
          <w:sz w:val="22"/>
          <w:szCs w:val="22"/>
        </w:rPr>
      </w:pPr>
      <w:r w:rsidRPr="000501BA">
        <w:rPr>
          <w:rFonts w:ascii="Arial" w:hAnsi="Arial" w:cs="Arial"/>
          <w:sz w:val="22"/>
          <w:szCs w:val="22"/>
        </w:rPr>
        <w:t>En surcos: sólo se humedece parte de la superficie del suelo.</w:t>
      </w:r>
    </w:p>
    <w:p w:rsidR="0096224A" w:rsidRPr="000501BA" w:rsidRDefault="0096224A" w:rsidP="000501BA">
      <w:pPr>
        <w:pStyle w:val="StandardWeb"/>
        <w:numPr>
          <w:ilvl w:val="0"/>
          <w:numId w:val="13"/>
        </w:numPr>
        <w:jc w:val="both"/>
        <w:rPr>
          <w:rFonts w:ascii="Arial" w:hAnsi="Arial" w:cs="Arial"/>
          <w:sz w:val="22"/>
          <w:szCs w:val="22"/>
        </w:rPr>
      </w:pPr>
      <w:r w:rsidRPr="000501BA">
        <w:rPr>
          <w:rFonts w:ascii="Arial" w:hAnsi="Arial" w:cs="Arial"/>
          <w:sz w:val="22"/>
          <w:szCs w:val="22"/>
        </w:rPr>
        <w:t>Por aspersión: el suelo y los cultivos se riegan de la misma forma que con lluvia.</w:t>
      </w:r>
    </w:p>
    <w:p w:rsidR="0096224A" w:rsidRPr="000501BA" w:rsidRDefault="0096224A" w:rsidP="000501BA">
      <w:pPr>
        <w:pStyle w:val="StandardWeb"/>
        <w:spacing w:before="0" w:beforeAutospacing="0" w:after="0" w:afterAutospacing="0"/>
        <w:jc w:val="both"/>
        <w:rPr>
          <w:rFonts w:ascii="Arial" w:hAnsi="Arial" w:cs="Arial"/>
          <w:sz w:val="22"/>
          <w:szCs w:val="22"/>
        </w:rPr>
      </w:pPr>
    </w:p>
    <w:p w:rsidR="0096224A" w:rsidRPr="000501BA" w:rsidRDefault="0096224A" w:rsidP="000501BA">
      <w:pPr>
        <w:pStyle w:val="StandardWeb"/>
        <w:numPr>
          <w:ilvl w:val="0"/>
          <w:numId w:val="13"/>
        </w:numPr>
        <w:spacing w:before="0" w:beforeAutospacing="0" w:after="0" w:afterAutospacing="0"/>
        <w:jc w:val="both"/>
        <w:rPr>
          <w:rFonts w:ascii="Arial" w:hAnsi="Arial" w:cs="Arial"/>
          <w:sz w:val="22"/>
          <w:szCs w:val="22"/>
        </w:rPr>
      </w:pPr>
      <w:r w:rsidRPr="000501BA">
        <w:rPr>
          <w:rFonts w:ascii="Arial" w:hAnsi="Arial" w:cs="Arial"/>
          <w:sz w:val="22"/>
          <w:szCs w:val="22"/>
        </w:rPr>
        <w:t>Riego del subsuelo: la superficie se humedece sólo ligeramente, si llega a mojarse, pero el suelo queda saturado.</w:t>
      </w:r>
    </w:p>
    <w:p w:rsidR="0096224A" w:rsidRPr="000501BA" w:rsidRDefault="0096224A" w:rsidP="000501BA">
      <w:pPr>
        <w:pStyle w:val="StandardWeb"/>
        <w:numPr>
          <w:ilvl w:val="0"/>
          <w:numId w:val="13"/>
        </w:numPr>
        <w:spacing w:before="0" w:beforeAutospacing="0" w:after="0" w:afterAutospacing="0"/>
        <w:jc w:val="both"/>
        <w:rPr>
          <w:rFonts w:ascii="Arial" w:hAnsi="Arial" w:cs="Arial"/>
          <w:sz w:val="22"/>
          <w:szCs w:val="22"/>
        </w:rPr>
      </w:pPr>
      <w:r w:rsidRPr="000501BA">
        <w:rPr>
          <w:rFonts w:ascii="Arial" w:hAnsi="Arial" w:cs="Arial"/>
          <w:sz w:val="22"/>
          <w:szCs w:val="22"/>
        </w:rPr>
        <w:t>Riego localizado (en pequeños chorros, por goteo o en burbujas): se humedece gradualmente la zona de la raíz de cada planta.</w:t>
      </w:r>
    </w:p>
    <w:p w:rsidR="0096224A" w:rsidRPr="000501BA" w:rsidRDefault="0096224A" w:rsidP="000501BA">
      <w:pPr>
        <w:pStyle w:val="StandardWeb"/>
        <w:numPr>
          <w:ilvl w:val="0"/>
          <w:numId w:val="13"/>
        </w:numPr>
        <w:spacing w:before="0" w:beforeAutospacing="0" w:after="0" w:afterAutospacing="0"/>
        <w:jc w:val="both"/>
        <w:rPr>
          <w:rFonts w:ascii="Arial" w:hAnsi="Arial" w:cs="Arial"/>
          <w:sz w:val="22"/>
          <w:szCs w:val="22"/>
        </w:rPr>
      </w:pPr>
      <w:r w:rsidRPr="000501BA">
        <w:rPr>
          <w:rFonts w:ascii="Arial" w:hAnsi="Arial" w:cs="Arial"/>
          <w:sz w:val="22"/>
          <w:szCs w:val="22"/>
        </w:rPr>
        <w:t>Por anegamiento (método de riego por corrimiento): de esta forma se humedece casi toda la superficie del terreno.</w:t>
      </w:r>
    </w:p>
    <w:p w:rsidR="0096224A" w:rsidRPr="000501BA" w:rsidRDefault="0096224A" w:rsidP="000501BA">
      <w:pPr>
        <w:pStyle w:val="StandardWeb"/>
        <w:spacing w:before="0" w:beforeAutospacing="0" w:after="0" w:afterAutospacing="0"/>
        <w:jc w:val="both"/>
        <w:rPr>
          <w:rFonts w:ascii="Arial" w:hAnsi="Arial" w:cs="Arial"/>
          <w:sz w:val="22"/>
          <w:szCs w:val="22"/>
        </w:rPr>
      </w:pPr>
    </w:p>
    <w:p w:rsidR="0096224A" w:rsidRPr="000501BA" w:rsidRDefault="0096224A" w:rsidP="000501BA">
      <w:pPr>
        <w:tabs>
          <w:tab w:val="left" w:pos="-1440"/>
          <w:tab w:val="left" w:pos="-720"/>
          <w:tab w:val="left" w:pos="0"/>
          <w:tab w:val="left" w:pos="355"/>
          <w:tab w:val="left" w:pos="720"/>
        </w:tabs>
        <w:suppressAutoHyphens/>
        <w:jc w:val="both"/>
        <w:rPr>
          <w:rFonts w:ascii="Arial" w:hAnsi="Arial" w:cs="Arial"/>
          <w:noProof/>
          <w:spacing w:val="-3"/>
          <w:sz w:val="22"/>
          <w:szCs w:val="22"/>
        </w:rPr>
      </w:pPr>
      <w:r w:rsidRPr="000501BA">
        <w:rPr>
          <w:rFonts w:ascii="Arial" w:hAnsi="Arial" w:cs="Arial"/>
          <w:noProof/>
          <w:spacing w:val="-3"/>
          <w:sz w:val="22"/>
          <w:szCs w:val="22"/>
        </w:rPr>
        <w:t>Si el agua residual tratada se ajusta a la calidad recomendada por las directrices de la OMS, se puede usar cualquiera de los cinco métodos; la elección de uno u otro estará basada en el respectivo análisis técnico-económico. Si el agua no cumple con los requisitos de calidad y se desea regar cultivos de la categoría B, se debe tener en cuenta las siguientes recomendaciones.</w:t>
      </w:r>
    </w:p>
    <w:p w:rsidR="0096224A" w:rsidRPr="000501BA" w:rsidRDefault="0096224A" w:rsidP="000501BA">
      <w:pPr>
        <w:pStyle w:val="StandardWeb"/>
        <w:spacing w:before="0" w:beforeAutospacing="0" w:after="0" w:afterAutospacing="0"/>
        <w:jc w:val="both"/>
        <w:rPr>
          <w:rFonts w:ascii="Arial" w:hAnsi="Arial" w:cs="Arial"/>
          <w:b/>
          <w:sz w:val="22"/>
          <w:szCs w:val="22"/>
        </w:rPr>
      </w:pPr>
    </w:p>
    <w:p w:rsidR="0096224A" w:rsidRPr="000501BA" w:rsidRDefault="0096224A" w:rsidP="000501BA">
      <w:pPr>
        <w:pStyle w:val="StandardWeb"/>
        <w:spacing w:before="0" w:beforeAutospacing="0" w:after="0" w:afterAutospacing="0"/>
        <w:jc w:val="both"/>
        <w:rPr>
          <w:rFonts w:ascii="Arial" w:hAnsi="Arial" w:cs="Arial"/>
          <w:sz w:val="22"/>
          <w:szCs w:val="22"/>
        </w:rPr>
      </w:pPr>
      <w:r w:rsidRPr="000501BA">
        <w:rPr>
          <w:rFonts w:ascii="Arial" w:hAnsi="Arial" w:cs="Arial"/>
          <w:sz w:val="22"/>
          <w:szCs w:val="22"/>
        </w:rPr>
        <w:t xml:space="preserve">El riego por anegamiento demanda la menor inversión, pero quizá expone a los agricultores al mayor peligro. El riego por aspersión y por anegamiento no es conveniente para las verduras ni las frutas a menos que el efluente se ajuste a las condiciones estipuladas en las directrices correspondientes a la Categoría A. </w:t>
      </w:r>
    </w:p>
    <w:p w:rsidR="0096224A" w:rsidRPr="000501BA" w:rsidRDefault="0096224A" w:rsidP="000501BA">
      <w:pPr>
        <w:pStyle w:val="StandardWeb"/>
        <w:spacing w:before="0" w:beforeAutospacing="0" w:after="0" w:afterAutospacing="0"/>
        <w:jc w:val="both"/>
        <w:rPr>
          <w:rFonts w:ascii="Arial" w:hAnsi="Arial" w:cs="Arial"/>
          <w:sz w:val="22"/>
          <w:szCs w:val="22"/>
        </w:rPr>
      </w:pPr>
    </w:p>
    <w:p w:rsidR="0096224A" w:rsidRPr="000501BA" w:rsidRDefault="0096224A" w:rsidP="000501BA">
      <w:pPr>
        <w:pStyle w:val="StandardWeb"/>
        <w:spacing w:before="0" w:beforeAutospacing="0" w:after="0" w:afterAutospacing="0"/>
        <w:jc w:val="both"/>
        <w:rPr>
          <w:rFonts w:ascii="Arial" w:hAnsi="Arial" w:cs="Arial"/>
          <w:noProof/>
          <w:spacing w:val="-3"/>
          <w:sz w:val="22"/>
          <w:szCs w:val="22"/>
        </w:rPr>
      </w:pPr>
      <w:r w:rsidRPr="000501BA">
        <w:rPr>
          <w:rFonts w:ascii="Arial" w:hAnsi="Arial" w:cs="Arial"/>
          <w:sz w:val="22"/>
          <w:szCs w:val="22"/>
        </w:rPr>
        <w:t>El riego del subsuelo o el localizado, sobre todo cuando se coloca en la superficie una cubierta plástica (vegetal) protectora, puede ofrecer el mayor grado de protección de la salud, además de permitir un uso más eficiente del agua y dar mayores rendimientos; sin embargo, es costoso y se necesita un tratamiento seguro y completo del agua para retirar los sólidos en suspensión, con el fin de evitar que se tapen los pequeños orificios (emisores) por los que sale lentamente el agua al suelo. El riego en burbujas, técnica utilizada para el riego localizado de árboles, evita la necesidad de tener pequeñas aberturas en los emisores para regular la corriente destinada a cada árbol (HILLEL, D. 1987)</w:t>
      </w:r>
      <w:r w:rsidRPr="000501BA">
        <w:rPr>
          <w:rFonts w:ascii="Arial" w:hAnsi="Arial" w:cs="Arial"/>
          <w:iCs/>
          <w:sz w:val="22"/>
          <w:szCs w:val="22"/>
        </w:rPr>
        <w:t xml:space="preserve">. </w:t>
      </w:r>
      <w:r w:rsidRPr="000501BA">
        <w:rPr>
          <w:rFonts w:ascii="Arial" w:hAnsi="Arial" w:cs="Arial"/>
          <w:noProof/>
          <w:spacing w:val="-3"/>
          <w:sz w:val="22"/>
          <w:szCs w:val="22"/>
        </w:rPr>
        <w:t xml:space="preserve">Las ventajas y los inconvenientes de la aplicación de cada método cuando se emplean aguas residuales se muestran en el cuadro </w:t>
      </w:r>
      <w:r w:rsidR="006F2AE2" w:rsidRPr="000501BA">
        <w:rPr>
          <w:rFonts w:ascii="Arial" w:hAnsi="Arial" w:cs="Arial"/>
          <w:noProof/>
          <w:spacing w:val="-3"/>
          <w:sz w:val="22"/>
          <w:szCs w:val="22"/>
        </w:rPr>
        <w:t>10</w:t>
      </w:r>
      <w:r w:rsidRPr="000501BA">
        <w:rPr>
          <w:rFonts w:ascii="Arial" w:hAnsi="Arial" w:cs="Arial"/>
          <w:noProof/>
          <w:spacing w:val="-3"/>
          <w:sz w:val="22"/>
          <w:szCs w:val="22"/>
        </w:rPr>
        <w:t>.</w:t>
      </w:r>
      <w:r w:rsidR="005C3C82" w:rsidRPr="000501BA">
        <w:rPr>
          <w:rFonts w:ascii="Arial" w:hAnsi="Arial" w:cs="Arial"/>
          <w:noProof/>
          <w:spacing w:val="-3"/>
          <w:sz w:val="22"/>
          <w:szCs w:val="22"/>
        </w:rPr>
        <w:t>2</w:t>
      </w:r>
      <w:r w:rsidRPr="000501BA">
        <w:rPr>
          <w:rFonts w:ascii="Arial" w:hAnsi="Arial" w:cs="Arial"/>
          <w:noProof/>
          <w:spacing w:val="-3"/>
          <w:sz w:val="22"/>
          <w:szCs w:val="22"/>
        </w:rPr>
        <w:t>.</w:t>
      </w:r>
    </w:p>
    <w:p w:rsidR="0096224A" w:rsidRPr="000501BA" w:rsidRDefault="0096224A" w:rsidP="000501BA">
      <w:pPr>
        <w:pStyle w:val="StandardWeb"/>
        <w:spacing w:before="0" w:beforeAutospacing="0" w:after="0" w:afterAutospacing="0"/>
        <w:jc w:val="both"/>
        <w:rPr>
          <w:rFonts w:ascii="Arial" w:hAnsi="Arial" w:cs="Arial"/>
          <w:noProof/>
          <w:spacing w:val="-3"/>
          <w:sz w:val="22"/>
          <w:szCs w:val="22"/>
        </w:rPr>
      </w:pPr>
    </w:p>
    <w:p w:rsidR="0096224A" w:rsidRPr="000501BA" w:rsidRDefault="0096224A" w:rsidP="000501BA">
      <w:pPr>
        <w:pStyle w:val="StandardWeb"/>
        <w:spacing w:before="0" w:beforeAutospacing="0" w:after="0" w:afterAutospacing="0"/>
        <w:jc w:val="both"/>
        <w:rPr>
          <w:rFonts w:ascii="Arial" w:hAnsi="Arial" w:cs="Arial"/>
          <w:noProof/>
          <w:spacing w:val="-3"/>
          <w:sz w:val="22"/>
          <w:szCs w:val="22"/>
        </w:rPr>
      </w:pPr>
    </w:p>
    <w:p w:rsidR="0096224A" w:rsidRPr="000501BA" w:rsidRDefault="0096224A" w:rsidP="000501BA">
      <w:pPr>
        <w:pStyle w:val="StandardWeb"/>
        <w:spacing w:before="0" w:beforeAutospacing="0" w:after="0" w:afterAutospacing="0"/>
        <w:jc w:val="both"/>
        <w:rPr>
          <w:rFonts w:ascii="Arial" w:hAnsi="Arial" w:cs="Arial"/>
          <w:noProof/>
          <w:spacing w:val="-3"/>
          <w:sz w:val="22"/>
          <w:szCs w:val="22"/>
        </w:rPr>
      </w:pPr>
    </w:p>
    <w:p w:rsidR="0096224A" w:rsidRPr="000501BA" w:rsidRDefault="0096224A" w:rsidP="000501BA">
      <w:pPr>
        <w:tabs>
          <w:tab w:val="center" w:pos="4535"/>
          <w:tab w:val="center" w:pos="4680"/>
        </w:tabs>
        <w:suppressAutoHyphens/>
        <w:rPr>
          <w:rFonts w:ascii="Arial" w:hAnsi="Arial" w:cs="Arial"/>
          <w:noProof/>
          <w:spacing w:val="-3"/>
          <w:sz w:val="22"/>
          <w:szCs w:val="22"/>
        </w:rPr>
      </w:pPr>
    </w:p>
    <w:p w:rsidR="0096224A" w:rsidRPr="000501BA" w:rsidRDefault="0096224A" w:rsidP="000501BA">
      <w:pPr>
        <w:tabs>
          <w:tab w:val="center" w:pos="4680"/>
        </w:tabs>
        <w:suppressAutoHyphens/>
        <w:jc w:val="center"/>
        <w:rPr>
          <w:rFonts w:ascii="Arial" w:hAnsi="Arial" w:cs="Arial"/>
          <w:b/>
          <w:noProof/>
          <w:spacing w:val="-3"/>
          <w:sz w:val="22"/>
          <w:szCs w:val="22"/>
        </w:rPr>
      </w:pPr>
      <w:r w:rsidRPr="000501BA">
        <w:rPr>
          <w:rFonts w:ascii="Arial" w:hAnsi="Arial" w:cs="Arial"/>
          <w:b/>
          <w:noProof/>
          <w:spacing w:val="-3"/>
          <w:sz w:val="22"/>
          <w:szCs w:val="22"/>
        </w:rPr>
        <w:t xml:space="preserve">Cuadro </w:t>
      </w:r>
      <w:r w:rsidR="006F2AE2" w:rsidRPr="000501BA">
        <w:rPr>
          <w:rFonts w:ascii="Arial" w:hAnsi="Arial" w:cs="Arial"/>
          <w:b/>
          <w:noProof/>
          <w:spacing w:val="-3"/>
          <w:sz w:val="22"/>
          <w:szCs w:val="22"/>
        </w:rPr>
        <w:t>10</w:t>
      </w:r>
      <w:r w:rsidRPr="000501BA">
        <w:rPr>
          <w:rFonts w:ascii="Arial" w:hAnsi="Arial" w:cs="Arial"/>
          <w:b/>
          <w:noProof/>
          <w:spacing w:val="-3"/>
          <w:sz w:val="22"/>
          <w:szCs w:val="22"/>
        </w:rPr>
        <w:t>.</w:t>
      </w:r>
      <w:r w:rsidR="005C3C82" w:rsidRPr="000501BA">
        <w:rPr>
          <w:rFonts w:ascii="Arial" w:hAnsi="Arial" w:cs="Arial"/>
          <w:b/>
          <w:noProof/>
          <w:spacing w:val="-3"/>
          <w:sz w:val="22"/>
          <w:szCs w:val="22"/>
        </w:rPr>
        <w:t>2</w:t>
      </w:r>
      <w:r w:rsidRPr="000501BA">
        <w:rPr>
          <w:rFonts w:ascii="Arial" w:hAnsi="Arial" w:cs="Arial"/>
          <w:b/>
          <w:noProof/>
          <w:spacing w:val="-3"/>
          <w:sz w:val="22"/>
          <w:szCs w:val="22"/>
        </w:rPr>
        <w:t xml:space="preserve"> Factores que afectan la elección del método de riego y medidas</w:t>
      </w:r>
    </w:p>
    <w:p w:rsidR="0096224A" w:rsidRPr="000501BA" w:rsidRDefault="0096224A" w:rsidP="000501BA">
      <w:pPr>
        <w:tabs>
          <w:tab w:val="center" w:pos="4680"/>
        </w:tabs>
        <w:suppressAutoHyphens/>
        <w:jc w:val="center"/>
        <w:rPr>
          <w:rFonts w:ascii="Arial" w:hAnsi="Arial" w:cs="Arial"/>
          <w:b/>
          <w:noProof/>
          <w:spacing w:val="-3"/>
          <w:sz w:val="22"/>
          <w:szCs w:val="22"/>
        </w:rPr>
      </w:pPr>
      <w:r w:rsidRPr="000501BA">
        <w:rPr>
          <w:rFonts w:ascii="Arial" w:hAnsi="Arial" w:cs="Arial"/>
          <w:b/>
          <w:noProof/>
          <w:spacing w:val="-3"/>
          <w:sz w:val="22"/>
          <w:szCs w:val="22"/>
        </w:rPr>
        <w:t>necesarias cuando se emplean aguas residuales</w:t>
      </w:r>
    </w:p>
    <w:p w:rsidR="0096224A" w:rsidRPr="000501BA" w:rsidRDefault="0096224A" w:rsidP="000501BA">
      <w:pPr>
        <w:tabs>
          <w:tab w:val="left" w:pos="-1440"/>
          <w:tab w:val="left" w:pos="-720"/>
          <w:tab w:val="left" w:pos="0"/>
          <w:tab w:val="left" w:pos="355"/>
          <w:tab w:val="left" w:pos="720"/>
        </w:tabs>
        <w:suppressAutoHyphens/>
        <w:jc w:val="both"/>
        <w:rPr>
          <w:rFonts w:ascii="Arial" w:hAnsi="Arial" w:cs="Arial"/>
          <w:noProof/>
          <w:spacing w:val="-2"/>
          <w:sz w:val="22"/>
          <w:szCs w:val="22"/>
        </w:rPr>
      </w:pPr>
    </w:p>
    <w:tbl>
      <w:tblPr>
        <w:tblW w:w="0" w:type="auto"/>
        <w:jc w:val="center"/>
        <w:tblBorders>
          <w:top w:val="double" w:sz="6" w:space="0" w:color="auto"/>
          <w:left w:val="double" w:sz="6" w:space="0" w:color="auto"/>
          <w:bottom w:val="double" w:sz="6" w:space="0" w:color="auto"/>
          <w:right w:val="double" w:sz="6" w:space="0" w:color="auto"/>
          <w:insideH w:val="single" w:sz="6" w:space="0" w:color="auto"/>
          <w:insideV w:val="double" w:sz="6" w:space="0" w:color="auto"/>
        </w:tblBorders>
        <w:tblLayout w:type="fixed"/>
        <w:tblCellMar>
          <w:left w:w="120" w:type="dxa"/>
          <w:right w:w="120" w:type="dxa"/>
        </w:tblCellMar>
        <w:tblLook w:val="0000"/>
      </w:tblPr>
      <w:tblGrid>
        <w:gridCol w:w="2264"/>
        <w:gridCol w:w="3405"/>
        <w:gridCol w:w="3047"/>
      </w:tblGrid>
      <w:tr w:rsidR="0096224A" w:rsidRPr="000501BA" w:rsidTr="00397782">
        <w:trPr>
          <w:jc w:val="center"/>
        </w:trPr>
        <w:tc>
          <w:tcPr>
            <w:tcW w:w="2264" w:type="dxa"/>
            <w:tcBorders>
              <w:top w:val="double" w:sz="6" w:space="0" w:color="auto"/>
              <w:bottom w:val="double" w:sz="6" w:space="0" w:color="auto"/>
            </w:tcBorders>
          </w:tcPr>
          <w:p w:rsidR="0096224A" w:rsidRPr="000501BA" w:rsidRDefault="0096224A" w:rsidP="000501BA">
            <w:pPr>
              <w:tabs>
                <w:tab w:val="left" w:pos="-1440"/>
                <w:tab w:val="left" w:pos="-720"/>
                <w:tab w:val="left" w:pos="0"/>
                <w:tab w:val="left" w:pos="355"/>
                <w:tab w:val="left" w:pos="720"/>
              </w:tabs>
              <w:suppressAutoHyphens/>
              <w:spacing w:before="90"/>
              <w:jc w:val="center"/>
              <w:rPr>
                <w:rFonts w:ascii="Arial" w:hAnsi="Arial" w:cs="Arial"/>
                <w:b/>
                <w:noProof/>
                <w:spacing w:val="-2"/>
                <w:sz w:val="22"/>
                <w:szCs w:val="22"/>
              </w:rPr>
            </w:pPr>
            <w:r w:rsidRPr="000501BA">
              <w:rPr>
                <w:rFonts w:ascii="Arial" w:hAnsi="Arial" w:cs="Arial"/>
                <w:b/>
                <w:noProof/>
                <w:spacing w:val="-2"/>
                <w:sz w:val="22"/>
                <w:szCs w:val="22"/>
              </w:rPr>
              <w:lastRenderedPageBreak/>
              <w:t>Método de</w:t>
            </w:r>
          </w:p>
          <w:p w:rsidR="0096224A" w:rsidRPr="000501BA" w:rsidRDefault="0096224A" w:rsidP="000501BA">
            <w:pPr>
              <w:tabs>
                <w:tab w:val="left" w:pos="-1440"/>
                <w:tab w:val="left" w:pos="-720"/>
                <w:tab w:val="left" w:pos="0"/>
                <w:tab w:val="left" w:pos="355"/>
                <w:tab w:val="left" w:pos="720"/>
              </w:tabs>
              <w:suppressAutoHyphens/>
              <w:spacing w:after="54"/>
              <w:jc w:val="center"/>
              <w:rPr>
                <w:rFonts w:ascii="Arial" w:hAnsi="Arial" w:cs="Arial"/>
                <w:b/>
                <w:noProof/>
                <w:spacing w:val="-2"/>
                <w:sz w:val="22"/>
                <w:szCs w:val="22"/>
              </w:rPr>
            </w:pPr>
            <w:r w:rsidRPr="000501BA">
              <w:rPr>
                <w:rFonts w:ascii="Arial" w:hAnsi="Arial" w:cs="Arial"/>
                <w:b/>
                <w:noProof/>
                <w:spacing w:val="-2"/>
                <w:sz w:val="22"/>
                <w:szCs w:val="22"/>
              </w:rPr>
              <w:t>riego</w:t>
            </w:r>
          </w:p>
        </w:tc>
        <w:tc>
          <w:tcPr>
            <w:tcW w:w="3405" w:type="dxa"/>
            <w:tcBorders>
              <w:top w:val="double" w:sz="6" w:space="0" w:color="auto"/>
              <w:bottom w:val="double" w:sz="6" w:space="0" w:color="auto"/>
            </w:tcBorders>
          </w:tcPr>
          <w:p w:rsidR="0096224A" w:rsidRPr="000501BA" w:rsidRDefault="0096224A" w:rsidP="000501BA">
            <w:pPr>
              <w:tabs>
                <w:tab w:val="left" w:pos="-1440"/>
                <w:tab w:val="left" w:pos="-720"/>
                <w:tab w:val="left" w:pos="0"/>
                <w:tab w:val="left" w:pos="355"/>
                <w:tab w:val="left" w:pos="720"/>
              </w:tabs>
              <w:suppressAutoHyphens/>
              <w:spacing w:before="90"/>
              <w:jc w:val="center"/>
              <w:rPr>
                <w:rFonts w:ascii="Arial" w:hAnsi="Arial" w:cs="Arial"/>
                <w:b/>
                <w:noProof/>
                <w:spacing w:val="-2"/>
                <w:sz w:val="22"/>
                <w:szCs w:val="22"/>
              </w:rPr>
            </w:pPr>
            <w:r w:rsidRPr="000501BA">
              <w:rPr>
                <w:rFonts w:ascii="Arial" w:hAnsi="Arial" w:cs="Arial"/>
                <w:b/>
                <w:noProof/>
                <w:spacing w:val="-2"/>
                <w:sz w:val="22"/>
                <w:szCs w:val="22"/>
              </w:rPr>
              <w:t>Factores que afectan</w:t>
            </w:r>
          </w:p>
          <w:p w:rsidR="0096224A" w:rsidRPr="000501BA" w:rsidRDefault="0096224A" w:rsidP="000501BA">
            <w:pPr>
              <w:tabs>
                <w:tab w:val="left" w:pos="-1440"/>
                <w:tab w:val="left" w:pos="-720"/>
                <w:tab w:val="left" w:pos="0"/>
                <w:tab w:val="left" w:pos="355"/>
                <w:tab w:val="left" w:pos="720"/>
              </w:tabs>
              <w:suppressAutoHyphens/>
              <w:spacing w:after="54"/>
              <w:jc w:val="center"/>
              <w:rPr>
                <w:rFonts w:ascii="Arial" w:hAnsi="Arial" w:cs="Arial"/>
                <w:b/>
                <w:noProof/>
                <w:spacing w:val="-2"/>
                <w:sz w:val="22"/>
                <w:szCs w:val="22"/>
              </w:rPr>
            </w:pPr>
            <w:r w:rsidRPr="000501BA">
              <w:rPr>
                <w:rFonts w:ascii="Arial" w:hAnsi="Arial" w:cs="Arial"/>
                <w:b/>
                <w:noProof/>
                <w:spacing w:val="-2"/>
                <w:sz w:val="22"/>
                <w:szCs w:val="22"/>
              </w:rPr>
              <w:t>la elección</w:t>
            </w:r>
          </w:p>
        </w:tc>
        <w:tc>
          <w:tcPr>
            <w:tcW w:w="3047" w:type="dxa"/>
            <w:tcBorders>
              <w:top w:val="double" w:sz="6" w:space="0" w:color="auto"/>
              <w:bottom w:val="double" w:sz="6" w:space="0" w:color="auto"/>
            </w:tcBorders>
          </w:tcPr>
          <w:p w:rsidR="0096224A" w:rsidRPr="000501BA" w:rsidRDefault="0096224A" w:rsidP="000501BA">
            <w:pPr>
              <w:tabs>
                <w:tab w:val="left" w:pos="-1440"/>
                <w:tab w:val="left" w:pos="-720"/>
                <w:tab w:val="left" w:pos="0"/>
                <w:tab w:val="left" w:pos="355"/>
                <w:tab w:val="left" w:pos="720"/>
              </w:tabs>
              <w:suppressAutoHyphens/>
              <w:spacing w:before="90"/>
              <w:jc w:val="center"/>
              <w:rPr>
                <w:rFonts w:ascii="Arial" w:hAnsi="Arial" w:cs="Arial"/>
                <w:b/>
                <w:noProof/>
                <w:spacing w:val="-2"/>
                <w:sz w:val="22"/>
                <w:szCs w:val="22"/>
              </w:rPr>
            </w:pPr>
            <w:r w:rsidRPr="000501BA">
              <w:rPr>
                <w:rFonts w:ascii="Arial" w:hAnsi="Arial" w:cs="Arial"/>
                <w:b/>
                <w:noProof/>
                <w:spacing w:val="-2"/>
                <w:sz w:val="22"/>
                <w:szCs w:val="22"/>
              </w:rPr>
              <w:t>Medidas especiales</w:t>
            </w:r>
          </w:p>
          <w:p w:rsidR="0096224A" w:rsidRPr="000501BA" w:rsidRDefault="0096224A" w:rsidP="000501BA">
            <w:pPr>
              <w:tabs>
                <w:tab w:val="left" w:pos="-1440"/>
                <w:tab w:val="left" w:pos="-720"/>
                <w:tab w:val="left" w:pos="0"/>
                <w:tab w:val="left" w:pos="355"/>
                <w:tab w:val="left" w:pos="720"/>
              </w:tabs>
              <w:suppressAutoHyphens/>
              <w:spacing w:after="54"/>
              <w:jc w:val="center"/>
              <w:rPr>
                <w:rFonts w:ascii="Arial" w:hAnsi="Arial" w:cs="Arial"/>
                <w:b/>
                <w:noProof/>
                <w:spacing w:val="-2"/>
                <w:sz w:val="22"/>
                <w:szCs w:val="22"/>
              </w:rPr>
            </w:pPr>
            <w:r w:rsidRPr="000501BA">
              <w:rPr>
                <w:rFonts w:ascii="Arial" w:hAnsi="Arial" w:cs="Arial"/>
                <w:b/>
                <w:noProof/>
                <w:spacing w:val="-2"/>
                <w:sz w:val="22"/>
                <w:szCs w:val="22"/>
              </w:rPr>
              <w:t>para aguas residuales</w:t>
            </w:r>
          </w:p>
        </w:tc>
      </w:tr>
      <w:tr w:rsidR="0096224A" w:rsidRPr="000501BA" w:rsidTr="00397782">
        <w:trPr>
          <w:jc w:val="center"/>
        </w:trPr>
        <w:tc>
          <w:tcPr>
            <w:tcW w:w="2264" w:type="dxa"/>
            <w:tcBorders>
              <w:top w:val="double" w:sz="6" w:space="0" w:color="auto"/>
            </w:tcBorders>
          </w:tcPr>
          <w:p w:rsidR="0096224A" w:rsidRPr="000501BA" w:rsidRDefault="0096224A" w:rsidP="000501BA">
            <w:pPr>
              <w:tabs>
                <w:tab w:val="left" w:pos="-1440"/>
                <w:tab w:val="left" w:pos="-720"/>
                <w:tab w:val="left" w:pos="0"/>
                <w:tab w:val="left" w:pos="355"/>
                <w:tab w:val="left" w:pos="720"/>
              </w:tabs>
              <w:suppressAutoHyphens/>
              <w:spacing w:before="90" w:after="54"/>
              <w:rPr>
                <w:rFonts w:ascii="Arial" w:hAnsi="Arial" w:cs="Arial"/>
                <w:noProof/>
                <w:spacing w:val="-2"/>
                <w:sz w:val="22"/>
                <w:szCs w:val="22"/>
              </w:rPr>
            </w:pPr>
            <w:r w:rsidRPr="000501BA">
              <w:rPr>
                <w:rFonts w:ascii="Arial" w:hAnsi="Arial" w:cs="Arial"/>
                <w:noProof/>
                <w:spacing w:val="-2"/>
                <w:sz w:val="22"/>
                <w:szCs w:val="22"/>
              </w:rPr>
              <w:t>Riego por inundación</w:t>
            </w:r>
          </w:p>
        </w:tc>
        <w:tc>
          <w:tcPr>
            <w:tcW w:w="3405" w:type="dxa"/>
            <w:tcBorders>
              <w:top w:val="double" w:sz="6" w:space="0" w:color="auto"/>
            </w:tcBorders>
          </w:tcPr>
          <w:p w:rsidR="0096224A" w:rsidRPr="000501BA" w:rsidRDefault="0096224A" w:rsidP="000501BA">
            <w:pPr>
              <w:tabs>
                <w:tab w:val="left" w:pos="-1440"/>
                <w:tab w:val="left" w:pos="-720"/>
                <w:tab w:val="left" w:pos="0"/>
                <w:tab w:val="left" w:pos="355"/>
                <w:tab w:val="left" w:pos="720"/>
              </w:tabs>
              <w:suppressAutoHyphens/>
              <w:spacing w:before="90" w:after="54"/>
              <w:rPr>
                <w:rFonts w:ascii="Arial" w:hAnsi="Arial" w:cs="Arial"/>
                <w:noProof/>
                <w:spacing w:val="-2"/>
                <w:sz w:val="22"/>
                <w:szCs w:val="22"/>
              </w:rPr>
            </w:pPr>
            <w:r w:rsidRPr="000501BA">
              <w:rPr>
                <w:rFonts w:ascii="Arial" w:hAnsi="Arial" w:cs="Arial"/>
                <w:noProof/>
                <w:spacing w:val="-2"/>
                <w:sz w:val="22"/>
                <w:szCs w:val="22"/>
              </w:rPr>
              <w:t>Costo mínimo, no se requiere nivelación del terreno</w:t>
            </w:r>
          </w:p>
        </w:tc>
        <w:tc>
          <w:tcPr>
            <w:tcW w:w="3047" w:type="dxa"/>
            <w:tcBorders>
              <w:top w:val="double" w:sz="6" w:space="0" w:color="auto"/>
            </w:tcBorders>
          </w:tcPr>
          <w:p w:rsidR="0096224A" w:rsidRPr="000501BA" w:rsidRDefault="0096224A" w:rsidP="000501BA">
            <w:pPr>
              <w:tabs>
                <w:tab w:val="left" w:pos="-1440"/>
                <w:tab w:val="left" w:pos="-720"/>
                <w:tab w:val="left" w:pos="0"/>
                <w:tab w:val="left" w:pos="355"/>
                <w:tab w:val="left" w:pos="720"/>
              </w:tabs>
              <w:suppressAutoHyphens/>
              <w:spacing w:before="90" w:after="54"/>
              <w:rPr>
                <w:rFonts w:ascii="Arial" w:hAnsi="Arial" w:cs="Arial"/>
                <w:noProof/>
                <w:spacing w:val="-2"/>
                <w:sz w:val="22"/>
                <w:szCs w:val="22"/>
              </w:rPr>
            </w:pPr>
            <w:r w:rsidRPr="000501BA">
              <w:rPr>
                <w:rFonts w:ascii="Arial" w:hAnsi="Arial" w:cs="Arial"/>
                <w:noProof/>
                <w:spacing w:val="-2"/>
                <w:sz w:val="22"/>
                <w:szCs w:val="22"/>
              </w:rPr>
              <w:t>Protección completa para los trabajadores del campo, para los que manipulan las cosechas y para los consumidores.</w:t>
            </w:r>
          </w:p>
        </w:tc>
      </w:tr>
      <w:tr w:rsidR="0096224A" w:rsidRPr="000501BA" w:rsidTr="00397782">
        <w:trPr>
          <w:jc w:val="center"/>
        </w:trPr>
        <w:tc>
          <w:tcPr>
            <w:tcW w:w="2264" w:type="dxa"/>
          </w:tcPr>
          <w:p w:rsidR="0096224A" w:rsidRPr="000501BA" w:rsidRDefault="0096224A" w:rsidP="000501BA">
            <w:pPr>
              <w:tabs>
                <w:tab w:val="left" w:pos="-1440"/>
                <w:tab w:val="left" w:pos="-720"/>
                <w:tab w:val="left" w:pos="0"/>
                <w:tab w:val="left" w:pos="355"/>
                <w:tab w:val="left" w:pos="720"/>
              </w:tabs>
              <w:suppressAutoHyphens/>
              <w:spacing w:before="90" w:after="54"/>
              <w:rPr>
                <w:rFonts w:ascii="Arial" w:hAnsi="Arial" w:cs="Arial"/>
                <w:noProof/>
                <w:spacing w:val="-2"/>
                <w:sz w:val="22"/>
                <w:szCs w:val="22"/>
              </w:rPr>
            </w:pPr>
            <w:r w:rsidRPr="000501BA">
              <w:rPr>
                <w:rFonts w:ascii="Arial" w:hAnsi="Arial" w:cs="Arial"/>
                <w:noProof/>
                <w:spacing w:val="-2"/>
                <w:sz w:val="22"/>
                <w:szCs w:val="22"/>
              </w:rPr>
              <w:t>Riego mediante surcos</w:t>
            </w:r>
          </w:p>
        </w:tc>
        <w:tc>
          <w:tcPr>
            <w:tcW w:w="3405" w:type="dxa"/>
          </w:tcPr>
          <w:p w:rsidR="0096224A" w:rsidRPr="000501BA" w:rsidRDefault="0096224A" w:rsidP="000501BA">
            <w:pPr>
              <w:tabs>
                <w:tab w:val="left" w:pos="-1440"/>
                <w:tab w:val="left" w:pos="-720"/>
                <w:tab w:val="left" w:pos="0"/>
                <w:tab w:val="left" w:pos="355"/>
                <w:tab w:val="left" w:pos="720"/>
              </w:tabs>
              <w:suppressAutoHyphens/>
              <w:spacing w:before="90" w:after="54"/>
              <w:rPr>
                <w:rFonts w:ascii="Arial" w:hAnsi="Arial" w:cs="Arial"/>
                <w:noProof/>
                <w:spacing w:val="-2"/>
                <w:sz w:val="22"/>
                <w:szCs w:val="22"/>
              </w:rPr>
            </w:pPr>
            <w:r w:rsidRPr="000501BA">
              <w:rPr>
                <w:rFonts w:ascii="Arial" w:hAnsi="Arial" w:cs="Arial"/>
                <w:noProof/>
                <w:spacing w:val="-2"/>
                <w:sz w:val="22"/>
                <w:szCs w:val="22"/>
              </w:rPr>
              <w:t>Costo reducido, puede ser necesaria la nivelación del terreno</w:t>
            </w:r>
          </w:p>
        </w:tc>
        <w:tc>
          <w:tcPr>
            <w:tcW w:w="3047" w:type="dxa"/>
          </w:tcPr>
          <w:p w:rsidR="0096224A" w:rsidRPr="000501BA" w:rsidRDefault="0096224A" w:rsidP="000501BA">
            <w:pPr>
              <w:tabs>
                <w:tab w:val="left" w:pos="-1440"/>
                <w:tab w:val="left" w:pos="-720"/>
                <w:tab w:val="left" w:pos="0"/>
                <w:tab w:val="left" w:pos="355"/>
                <w:tab w:val="left" w:pos="720"/>
              </w:tabs>
              <w:suppressAutoHyphens/>
              <w:spacing w:before="90" w:after="54"/>
              <w:rPr>
                <w:rFonts w:ascii="Arial" w:hAnsi="Arial" w:cs="Arial"/>
                <w:noProof/>
                <w:spacing w:val="-2"/>
                <w:sz w:val="22"/>
                <w:szCs w:val="22"/>
              </w:rPr>
            </w:pPr>
            <w:r w:rsidRPr="000501BA">
              <w:rPr>
                <w:rFonts w:ascii="Arial" w:hAnsi="Arial" w:cs="Arial"/>
                <w:noProof/>
                <w:spacing w:val="-2"/>
                <w:sz w:val="22"/>
                <w:szCs w:val="22"/>
              </w:rPr>
              <w:t>Protección para los trabajadores del campo y tal vez para los manipuladores de las cosechas y los consumidores.</w:t>
            </w:r>
          </w:p>
        </w:tc>
      </w:tr>
      <w:tr w:rsidR="0096224A" w:rsidRPr="000501BA" w:rsidTr="00397782">
        <w:trPr>
          <w:jc w:val="center"/>
        </w:trPr>
        <w:tc>
          <w:tcPr>
            <w:tcW w:w="2264" w:type="dxa"/>
          </w:tcPr>
          <w:p w:rsidR="0096224A" w:rsidRPr="000501BA" w:rsidRDefault="0096224A" w:rsidP="000501BA">
            <w:pPr>
              <w:tabs>
                <w:tab w:val="left" w:pos="-1440"/>
                <w:tab w:val="left" w:pos="-720"/>
                <w:tab w:val="left" w:pos="0"/>
                <w:tab w:val="left" w:pos="355"/>
                <w:tab w:val="left" w:pos="720"/>
              </w:tabs>
              <w:suppressAutoHyphens/>
              <w:spacing w:before="90" w:after="54"/>
              <w:rPr>
                <w:rFonts w:ascii="Arial" w:hAnsi="Arial" w:cs="Arial"/>
                <w:noProof/>
                <w:spacing w:val="-2"/>
                <w:sz w:val="22"/>
                <w:szCs w:val="22"/>
              </w:rPr>
            </w:pPr>
            <w:r w:rsidRPr="000501BA">
              <w:rPr>
                <w:rFonts w:ascii="Arial" w:hAnsi="Arial" w:cs="Arial"/>
                <w:noProof/>
                <w:spacing w:val="-2"/>
                <w:sz w:val="22"/>
                <w:szCs w:val="22"/>
              </w:rPr>
              <w:t>Riego por aspersores</w:t>
            </w:r>
          </w:p>
        </w:tc>
        <w:tc>
          <w:tcPr>
            <w:tcW w:w="3405" w:type="dxa"/>
          </w:tcPr>
          <w:p w:rsidR="0096224A" w:rsidRPr="000501BA" w:rsidRDefault="0096224A" w:rsidP="000501BA">
            <w:pPr>
              <w:tabs>
                <w:tab w:val="left" w:pos="-1440"/>
                <w:tab w:val="left" w:pos="-720"/>
                <w:tab w:val="left" w:pos="0"/>
                <w:tab w:val="left" w:pos="355"/>
                <w:tab w:val="left" w:pos="720"/>
              </w:tabs>
              <w:suppressAutoHyphens/>
              <w:spacing w:before="90" w:after="54"/>
              <w:rPr>
                <w:rFonts w:ascii="Arial" w:hAnsi="Arial" w:cs="Arial"/>
                <w:noProof/>
                <w:spacing w:val="-2"/>
                <w:sz w:val="22"/>
                <w:szCs w:val="22"/>
              </w:rPr>
            </w:pPr>
            <w:r w:rsidRPr="000501BA">
              <w:rPr>
                <w:rFonts w:ascii="Arial" w:hAnsi="Arial" w:cs="Arial"/>
                <w:noProof/>
                <w:spacing w:val="-2"/>
                <w:sz w:val="22"/>
                <w:szCs w:val="22"/>
              </w:rPr>
              <w:t>Aprovechamiento medio del agua; no se requiere nivelar el terreno</w:t>
            </w:r>
          </w:p>
        </w:tc>
        <w:tc>
          <w:tcPr>
            <w:tcW w:w="3047" w:type="dxa"/>
          </w:tcPr>
          <w:p w:rsidR="0096224A" w:rsidRPr="000501BA" w:rsidRDefault="0096224A" w:rsidP="000501BA">
            <w:pPr>
              <w:tabs>
                <w:tab w:val="left" w:pos="-1440"/>
                <w:tab w:val="left" w:pos="-720"/>
                <w:tab w:val="left" w:pos="0"/>
                <w:tab w:val="left" w:pos="355"/>
                <w:tab w:val="left" w:pos="720"/>
              </w:tabs>
              <w:suppressAutoHyphens/>
              <w:spacing w:before="90" w:after="54"/>
              <w:rPr>
                <w:rFonts w:ascii="Arial" w:hAnsi="Arial" w:cs="Arial"/>
                <w:noProof/>
                <w:spacing w:val="-2"/>
                <w:sz w:val="22"/>
                <w:szCs w:val="22"/>
              </w:rPr>
            </w:pPr>
            <w:r w:rsidRPr="000501BA">
              <w:rPr>
                <w:rFonts w:ascii="Arial" w:hAnsi="Arial" w:cs="Arial"/>
                <w:noProof/>
                <w:spacing w:val="-2"/>
                <w:sz w:val="22"/>
                <w:szCs w:val="22"/>
              </w:rPr>
              <w:t xml:space="preserve">No deben cultivarse algunos productos de la categoría B, sobre todo árboles frutales. Distancia mínima de </w:t>
            </w:r>
            <w:smartTag w:uri="urn:schemas-microsoft-com:office:smarttags" w:element="metricconverter">
              <w:smartTagPr>
                <w:attr w:name="ProductID" w:val="50 a"/>
              </w:smartTagPr>
              <w:r w:rsidRPr="000501BA">
                <w:rPr>
                  <w:rFonts w:ascii="Arial" w:hAnsi="Arial" w:cs="Arial"/>
                  <w:noProof/>
                  <w:spacing w:val="-2"/>
                  <w:sz w:val="22"/>
                  <w:szCs w:val="22"/>
                </w:rPr>
                <w:t>50 a</w:t>
              </w:r>
            </w:smartTag>
            <w:r w:rsidRPr="000501BA">
              <w:rPr>
                <w:rFonts w:ascii="Arial" w:hAnsi="Arial" w:cs="Arial"/>
                <w:noProof/>
                <w:spacing w:val="-2"/>
                <w:sz w:val="22"/>
                <w:szCs w:val="22"/>
              </w:rPr>
              <w:t xml:space="preserve"> </w:t>
            </w:r>
            <w:smartTag w:uri="urn:schemas-microsoft-com:office:smarttags" w:element="metricconverter">
              <w:smartTagPr>
                <w:attr w:name="ProductID" w:val="100 m"/>
              </w:smartTagPr>
              <w:r w:rsidRPr="000501BA">
                <w:rPr>
                  <w:rFonts w:ascii="Arial" w:hAnsi="Arial" w:cs="Arial"/>
                  <w:noProof/>
                  <w:spacing w:val="-2"/>
                  <w:sz w:val="22"/>
                  <w:szCs w:val="22"/>
                </w:rPr>
                <w:t>100 m</w:t>
              </w:r>
            </w:smartTag>
            <w:r w:rsidRPr="000501BA">
              <w:rPr>
                <w:rFonts w:ascii="Arial" w:hAnsi="Arial" w:cs="Arial"/>
                <w:noProof/>
                <w:spacing w:val="-2"/>
                <w:sz w:val="22"/>
                <w:szCs w:val="22"/>
              </w:rPr>
              <w:t xml:space="preserve"> respecto a viviendas y caminos. No deben emplearse residuos anaerobios debido a los malos olores.</w:t>
            </w:r>
          </w:p>
        </w:tc>
      </w:tr>
      <w:tr w:rsidR="0096224A" w:rsidRPr="000501BA" w:rsidTr="00397782">
        <w:trPr>
          <w:jc w:val="center"/>
        </w:trPr>
        <w:tc>
          <w:tcPr>
            <w:tcW w:w="2264" w:type="dxa"/>
          </w:tcPr>
          <w:p w:rsidR="0096224A" w:rsidRPr="000501BA" w:rsidRDefault="0096224A" w:rsidP="000501BA">
            <w:pPr>
              <w:tabs>
                <w:tab w:val="left" w:pos="-1440"/>
                <w:tab w:val="left" w:pos="-720"/>
                <w:tab w:val="left" w:pos="0"/>
                <w:tab w:val="left" w:pos="355"/>
                <w:tab w:val="left" w:pos="720"/>
              </w:tabs>
              <w:suppressAutoHyphens/>
              <w:spacing w:before="90" w:after="54"/>
              <w:rPr>
                <w:rFonts w:ascii="Arial" w:hAnsi="Arial" w:cs="Arial"/>
                <w:noProof/>
                <w:spacing w:val="-2"/>
                <w:sz w:val="22"/>
                <w:szCs w:val="22"/>
              </w:rPr>
            </w:pPr>
            <w:r w:rsidRPr="000501BA">
              <w:rPr>
                <w:rFonts w:ascii="Arial" w:hAnsi="Arial" w:cs="Arial"/>
                <w:noProof/>
                <w:spacing w:val="-2"/>
                <w:sz w:val="22"/>
                <w:szCs w:val="22"/>
              </w:rPr>
              <w:t>Riego subterráneo y localizado</w:t>
            </w:r>
          </w:p>
        </w:tc>
        <w:tc>
          <w:tcPr>
            <w:tcW w:w="3405" w:type="dxa"/>
          </w:tcPr>
          <w:p w:rsidR="0096224A" w:rsidRPr="000501BA" w:rsidRDefault="0096224A" w:rsidP="000501BA">
            <w:pPr>
              <w:tabs>
                <w:tab w:val="left" w:pos="-1440"/>
                <w:tab w:val="left" w:pos="-720"/>
                <w:tab w:val="left" w:pos="0"/>
                <w:tab w:val="left" w:pos="355"/>
                <w:tab w:val="left" w:pos="720"/>
              </w:tabs>
              <w:suppressAutoHyphens/>
              <w:spacing w:before="90" w:after="54"/>
              <w:rPr>
                <w:rFonts w:ascii="Arial" w:hAnsi="Arial" w:cs="Arial"/>
                <w:noProof/>
                <w:spacing w:val="-2"/>
                <w:sz w:val="22"/>
                <w:szCs w:val="22"/>
              </w:rPr>
            </w:pPr>
            <w:r w:rsidRPr="000501BA">
              <w:rPr>
                <w:rFonts w:ascii="Arial" w:hAnsi="Arial" w:cs="Arial"/>
                <w:noProof/>
                <w:spacing w:val="-2"/>
                <w:sz w:val="22"/>
                <w:szCs w:val="22"/>
              </w:rPr>
              <w:t>Costo elevado, gran aprovechamiento de agua, cosechas más productivas</w:t>
            </w:r>
          </w:p>
        </w:tc>
        <w:tc>
          <w:tcPr>
            <w:tcW w:w="3047" w:type="dxa"/>
          </w:tcPr>
          <w:p w:rsidR="0096224A" w:rsidRPr="000501BA" w:rsidRDefault="0096224A" w:rsidP="000501BA">
            <w:pPr>
              <w:tabs>
                <w:tab w:val="left" w:pos="-1440"/>
                <w:tab w:val="left" w:pos="-720"/>
                <w:tab w:val="left" w:pos="0"/>
                <w:tab w:val="left" w:pos="355"/>
                <w:tab w:val="left" w:pos="720"/>
              </w:tabs>
              <w:suppressAutoHyphens/>
              <w:spacing w:before="90" w:after="54"/>
              <w:rPr>
                <w:rFonts w:ascii="Arial" w:hAnsi="Arial" w:cs="Arial"/>
                <w:noProof/>
                <w:spacing w:val="-2"/>
                <w:sz w:val="22"/>
                <w:szCs w:val="22"/>
              </w:rPr>
            </w:pPr>
            <w:r w:rsidRPr="000501BA">
              <w:rPr>
                <w:rFonts w:ascii="Arial" w:hAnsi="Arial" w:cs="Arial"/>
                <w:noProof/>
                <w:spacing w:val="-2"/>
                <w:sz w:val="22"/>
                <w:szCs w:val="22"/>
              </w:rPr>
              <w:t>Filtración para evitar la obstrucción de los emisores.</w:t>
            </w:r>
          </w:p>
        </w:tc>
      </w:tr>
    </w:tbl>
    <w:p w:rsidR="0096224A" w:rsidRPr="000501BA" w:rsidRDefault="0096224A" w:rsidP="000501BA">
      <w:pPr>
        <w:tabs>
          <w:tab w:val="left" w:pos="-1440"/>
          <w:tab w:val="left" w:pos="-720"/>
          <w:tab w:val="left" w:pos="0"/>
          <w:tab w:val="left" w:pos="355"/>
          <w:tab w:val="left" w:pos="720"/>
        </w:tabs>
        <w:suppressAutoHyphens/>
        <w:jc w:val="both"/>
        <w:rPr>
          <w:rFonts w:ascii="Arial" w:hAnsi="Arial" w:cs="Arial"/>
          <w:noProof/>
          <w:spacing w:val="-3"/>
          <w:sz w:val="22"/>
          <w:szCs w:val="22"/>
        </w:rPr>
      </w:pPr>
      <w:r w:rsidRPr="000501BA">
        <w:rPr>
          <w:rFonts w:ascii="Arial" w:hAnsi="Arial" w:cs="Arial"/>
          <w:noProof/>
          <w:spacing w:val="-3"/>
          <w:sz w:val="22"/>
          <w:szCs w:val="22"/>
        </w:rPr>
        <w:t>Fuente:</w:t>
      </w:r>
      <w:r w:rsidRPr="000501BA">
        <w:rPr>
          <w:rFonts w:ascii="Arial" w:hAnsi="Arial" w:cs="Arial"/>
          <w:noProof/>
          <w:spacing w:val="-3"/>
          <w:sz w:val="22"/>
          <w:szCs w:val="22"/>
        </w:rPr>
        <w:tab/>
        <w:t>Mara, D.; Cairncross, S. 1990.</w:t>
      </w:r>
    </w:p>
    <w:p w:rsidR="0096224A" w:rsidRPr="000501BA" w:rsidRDefault="0096224A" w:rsidP="000501BA">
      <w:pPr>
        <w:tabs>
          <w:tab w:val="left" w:pos="-1440"/>
          <w:tab w:val="left" w:pos="-720"/>
          <w:tab w:val="left" w:pos="0"/>
          <w:tab w:val="left" w:pos="355"/>
          <w:tab w:val="left" w:pos="720"/>
        </w:tabs>
        <w:suppressAutoHyphens/>
        <w:jc w:val="both"/>
        <w:rPr>
          <w:rFonts w:ascii="Arial" w:hAnsi="Arial" w:cs="Arial"/>
          <w:sz w:val="22"/>
          <w:szCs w:val="22"/>
        </w:rPr>
      </w:pPr>
    </w:p>
    <w:p w:rsidR="005C3C82" w:rsidRPr="000501BA" w:rsidRDefault="006F2AE2" w:rsidP="000501BA">
      <w:pPr>
        <w:pStyle w:val="StandardWeb"/>
        <w:spacing w:before="0" w:beforeAutospacing="0" w:after="0" w:afterAutospacing="0"/>
        <w:jc w:val="both"/>
        <w:rPr>
          <w:rFonts w:ascii="Arial" w:hAnsi="Arial" w:cs="Arial"/>
          <w:b/>
          <w:bCs/>
          <w:sz w:val="22"/>
          <w:szCs w:val="22"/>
        </w:rPr>
      </w:pPr>
      <w:r w:rsidRPr="000501BA">
        <w:rPr>
          <w:rFonts w:ascii="Arial" w:hAnsi="Arial" w:cs="Arial"/>
          <w:b/>
          <w:bCs/>
          <w:sz w:val="22"/>
          <w:szCs w:val="22"/>
        </w:rPr>
        <w:t>10</w:t>
      </w:r>
      <w:r w:rsidR="005C3C82" w:rsidRPr="000501BA">
        <w:rPr>
          <w:rFonts w:ascii="Arial" w:hAnsi="Arial" w:cs="Arial"/>
          <w:b/>
          <w:bCs/>
          <w:sz w:val="22"/>
          <w:szCs w:val="22"/>
        </w:rPr>
        <w:t>.2.2.4.- Control de la exposición humana</w:t>
      </w:r>
    </w:p>
    <w:p w:rsidR="005C3C82" w:rsidRPr="000501BA" w:rsidRDefault="005C3C82" w:rsidP="000501BA">
      <w:pPr>
        <w:pStyle w:val="StandardWeb"/>
        <w:spacing w:before="0" w:beforeAutospacing="0" w:after="0" w:afterAutospacing="0"/>
        <w:jc w:val="both"/>
        <w:rPr>
          <w:rFonts w:ascii="Arial" w:hAnsi="Arial" w:cs="Arial"/>
          <w:sz w:val="22"/>
          <w:szCs w:val="22"/>
        </w:rPr>
      </w:pPr>
    </w:p>
    <w:p w:rsidR="005C3C82" w:rsidRPr="000501BA" w:rsidRDefault="005C3C82" w:rsidP="000501BA">
      <w:pPr>
        <w:pStyle w:val="StandardWeb"/>
        <w:spacing w:before="0" w:beforeAutospacing="0" w:after="0" w:afterAutospacing="0"/>
        <w:jc w:val="both"/>
        <w:rPr>
          <w:rFonts w:ascii="Arial" w:hAnsi="Arial" w:cs="Arial"/>
          <w:sz w:val="22"/>
          <w:szCs w:val="22"/>
        </w:rPr>
      </w:pPr>
      <w:r w:rsidRPr="000501BA">
        <w:rPr>
          <w:rFonts w:ascii="Arial" w:hAnsi="Arial" w:cs="Arial"/>
          <w:sz w:val="22"/>
          <w:szCs w:val="22"/>
        </w:rPr>
        <w:t>Cuatro grupos de personas pueden estar expuestos al riesgo que acarrea el empleo de aguas residuales y excretas en agricultura:</w:t>
      </w:r>
    </w:p>
    <w:p w:rsidR="005C3C82" w:rsidRPr="000501BA" w:rsidRDefault="005C3C82" w:rsidP="000501BA">
      <w:pPr>
        <w:pStyle w:val="StandardWeb"/>
        <w:spacing w:before="0" w:beforeAutospacing="0" w:after="0" w:afterAutospacing="0"/>
        <w:jc w:val="both"/>
        <w:rPr>
          <w:rFonts w:ascii="Arial" w:hAnsi="Arial" w:cs="Arial"/>
          <w:sz w:val="22"/>
          <w:szCs w:val="22"/>
        </w:rPr>
      </w:pPr>
    </w:p>
    <w:p w:rsidR="005C3C82" w:rsidRPr="000501BA" w:rsidRDefault="005C3C82" w:rsidP="000501BA">
      <w:pPr>
        <w:pStyle w:val="StandardWeb"/>
        <w:numPr>
          <w:ilvl w:val="0"/>
          <w:numId w:val="14"/>
        </w:numPr>
        <w:spacing w:before="0" w:beforeAutospacing="0" w:after="0" w:afterAutospacing="0"/>
        <w:rPr>
          <w:rFonts w:ascii="Arial" w:hAnsi="Arial" w:cs="Arial"/>
          <w:sz w:val="22"/>
          <w:szCs w:val="22"/>
        </w:rPr>
      </w:pPr>
      <w:r w:rsidRPr="000501BA">
        <w:rPr>
          <w:rFonts w:ascii="Arial" w:hAnsi="Arial" w:cs="Arial"/>
          <w:sz w:val="22"/>
          <w:szCs w:val="22"/>
        </w:rPr>
        <w:t>Los agricultores y sus familias.</w:t>
      </w:r>
    </w:p>
    <w:p w:rsidR="005C3C82" w:rsidRPr="000501BA" w:rsidRDefault="005C3C82" w:rsidP="000501BA">
      <w:pPr>
        <w:pStyle w:val="StandardWeb"/>
        <w:numPr>
          <w:ilvl w:val="0"/>
          <w:numId w:val="14"/>
        </w:numPr>
        <w:spacing w:before="0" w:beforeAutospacing="0" w:after="0" w:afterAutospacing="0"/>
        <w:rPr>
          <w:rFonts w:ascii="Arial" w:hAnsi="Arial" w:cs="Arial"/>
          <w:sz w:val="22"/>
          <w:szCs w:val="22"/>
        </w:rPr>
      </w:pPr>
      <w:r w:rsidRPr="000501BA">
        <w:rPr>
          <w:rFonts w:ascii="Arial" w:hAnsi="Arial" w:cs="Arial"/>
          <w:sz w:val="22"/>
          <w:szCs w:val="22"/>
        </w:rPr>
        <w:t>Las personas que manejan los productos cultivados.</w:t>
      </w:r>
    </w:p>
    <w:p w:rsidR="005C3C82" w:rsidRPr="000501BA" w:rsidRDefault="005C3C82" w:rsidP="000501BA">
      <w:pPr>
        <w:pStyle w:val="StandardWeb"/>
        <w:numPr>
          <w:ilvl w:val="0"/>
          <w:numId w:val="14"/>
        </w:numPr>
        <w:spacing w:before="0" w:beforeAutospacing="0" w:after="0" w:afterAutospacing="0"/>
        <w:rPr>
          <w:rFonts w:ascii="Arial" w:hAnsi="Arial" w:cs="Arial"/>
          <w:sz w:val="22"/>
          <w:szCs w:val="22"/>
        </w:rPr>
      </w:pPr>
      <w:r w:rsidRPr="000501BA">
        <w:rPr>
          <w:rFonts w:ascii="Arial" w:hAnsi="Arial" w:cs="Arial"/>
          <w:sz w:val="22"/>
          <w:szCs w:val="22"/>
        </w:rPr>
        <w:t>Los consumidores (de productos cultivados, carne y leche).</w:t>
      </w:r>
    </w:p>
    <w:p w:rsidR="005C3C82" w:rsidRPr="000501BA" w:rsidRDefault="005C3C82" w:rsidP="000501BA">
      <w:pPr>
        <w:pStyle w:val="StandardWeb"/>
        <w:numPr>
          <w:ilvl w:val="0"/>
          <w:numId w:val="14"/>
        </w:numPr>
        <w:spacing w:before="0" w:beforeAutospacing="0" w:after="0" w:afterAutospacing="0"/>
        <w:rPr>
          <w:rFonts w:ascii="Arial" w:hAnsi="Arial" w:cs="Arial"/>
          <w:sz w:val="22"/>
          <w:szCs w:val="22"/>
        </w:rPr>
      </w:pPr>
      <w:r w:rsidRPr="000501BA">
        <w:rPr>
          <w:rFonts w:ascii="Arial" w:hAnsi="Arial" w:cs="Arial"/>
          <w:sz w:val="22"/>
          <w:szCs w:val="22"/>
        </w:rPr>
        <w:t>Las personas que viven cerca de los campos respectivos.</w:t>
      </w:r>
    </w:p>
    <w:p w:rsidR="005C3C82" w:rsidRPr="000501BA" w:rsidRDefault="005C3C82" w:rsidP="000501BA">
      <w:pPr>
        <w:pStyle w:val="StandardWeb"/>
        <w:spacing w:before="0" w:beforeAutospacing="0" w:after="0" w:afterAutospacing="0"/>
        <w:jc w:val="both"/>
        <w:rPr>
          <w:rFonts w:ascii="Arial" w:hAnsi="Arial" w:cs="Arial"/>
          <w:sz w:val="22"/>
          <w:szCs w:val="22"/>
        </w:rPr>
      </w:pPr>
    </w:p>
    <w:p w:rsidR="005C3C82" w:rsidRPr="000501BA" w:rsidRDefault="005C3C82" w:rsidP="000501BA">
      <w:pPr>
        <w:pStyle w:val="StandardWeb"/>
        <w:spacing w:before="0" w:beforeAutospacing="0" w:after="0" w:afterAutospacing="0"/>
        <w:jc w:val="both"/>
        <w:rPr>
          <w:rFonts w:ascii="Arial" w:hAnsi="Arial" w:cs="Arial"/>
          <w:sz w:val="22"/>
          <w:szCs w:val="22"/>
        </w:rPr>
      </w:pPr>
      <w:r w:rsidRPr="000501BA">
        <w:rPr>
          <w:rFonts w:ascii="Arial" w:hAnsi="Arial" w:cs="Arial"/>
          <w:sz w:val="22"/>
          <w:szCs w:val="22"/>
        </w:rPr>
        <w:t>Se pueden emplear diversos métodos para controlar la exposición de cada uno de estos grupos, la finalidad se centra en evitar su contacto directo con los agentes patógenos de los desechos o evitar enfermedades una vez realizado el contacto.</w:t>
      </w:r>
    </w:p>
    <w:p w:rsidR="005C3C82" w:rsidRPr="000501BA" w:rsidRDefault="005C3C82" w:rsidP="000501BA">
      <w:pPr>
        <w:pStyle w:val="StandardWeb"/>
        <w:spacing w:before="0" w:beforeAutospacing="0" w:after="0" w:afterAutospacing="0"/>
        <w:jc w:val="both"/>
        <w:rPr>
          <w:rFonts w:ascii="Arial" w:hAnsi="Arial" w:cs="Arial"/>
          <w:sz w:val="22"/>
          <w:szCs w:val="22"/>
        </w:rPr>
      </w:pPr>
    </w:p>
    <w:p w:rsidR="005C3C82" w:rsidRPr="000501BA" w:rsidRDefault="005C3C82" w:rsidP="000501BA">
      <w:pPr>
        <w:pStyle w:val="StandardWeb"/>
        <w:spacing w:before="0" w:beforeAutospacing="0" w:after="0" w:afterAutospacing="0"/>
        <w:jc w:val="both"/>
        <w:rPr>
          <w:rFonts w:ascii="Arial" w:hAnsi="Arial" w:cs="Arial"/>
          <w:sz w:val="22"/>
          <w:szCs w:val="22"/>
        </w:rPr>
      </w:pPr>
      <w:r w:rsidRPr="000501BA">
        <w:rPr>
          <w:rFonts w:ascii="Arial" w:hAnsi="Arial" w:cs="Arial"/>
          <w:sz w:val="22"/>
          <w:szCs w:val="22"/>
        </w:rPr>
        <w:t>Entre las medidas para proteger a los agricultores y a las personas que manejan los cultivos están el uso de ropa protectora para evitar el contacto con los agentes patógenos, estrictas prácticas de higiene para eliminar cualquier agente patógeno existente, y quizá la inmunización contra determinadas infecciones o su control quimioterapéutico como medida paliativa provisional para evitar una infección conducente a enfermedad.</w:t>
      </w:r>
    </w:p>
    <w:p w:rsidR="005C3C82" w:rsidRPr="000501BA" w:rsidRDefault="005C3C82" w:rsidP="000501BA">
      <w:pPr>
        <w:pStyle w:val="StandardWeb"/>
        <w:spacing w:before="0" w:beforeAutospacing="0" w:after="0" w:afterAutospacing="0"/>
        <w:jc w:val="both"/>
        <w:rPr>
          <w:rFonts w:ascii="Arial" w:hAnsi="Arial" w:cs="Arial"/>
          <w:sz w:val="22"/>
          <w:szCs w:val="22"/>
        </w:rPr>
      </w:pPr>
    </w:p>
    <w:p w:rsidR="005C3C82" w:rsidRPr="000501BA" w:rsidRDefault="005C3C82" w:rsidP="000501BA">
      <w:pPr>
        <w:tabs>
          <w:tab w:val="left" w:pos="-1440"/>
          <w:tab w:val="left" w:pos="-720"/>
          <w:tab w:val="left" w:pos="0"/>
          <w:tab w:val="left" w:pos="355"/>
          <w:tab w:val="left" w:pos="720"/>
        </w:tabs>
        <w:suppressAutoHyphens/>
        <w:jc w:val="both"/>
        <w:rPr>
          <w:rFonts w:ascii="Arial" w:hAnsi="Arial" w:cs="Arial"/>
          <w:sz w:val="22"/>
          <w:szCs w:val="22"/>
        </w:rPr>
      </w:pPr>
      <w:r w:rsidRPr="000501BA">
        <w:rPr>
          <w:rFonts w:ascii="Arial" w:hAnsi="Arial" w:cs="Arial"/>
          <w:sz w:val="22"/>
          <w:szCs w:val="22"/>
        </w:rPr>
        <w:lastRenderedPageBreak/>
        <w:t>Por ejemplo, la exposición de los agricultores a la infección causada por anquilostomas se puede reducir con el uso de calzado apropiado en el campo, pero eso tal vez sea difícil donde la gente suele trabajar descalza.</w:t>
      </w:r>
      <w:r w:rsidRPr="000501BA">
        <w:rPr>
          <w:rFonts w:ascii="Arial" w:hAnsi="Arial" w:cs="Arial"/>
          <w:noProof/>
          <w:spacing w:val="-3"/>
          <w:sz w:val="22"/>
          <w:szCs w:val="22"/>
        </w:rPr>
        <w:t xml:space="preserve"> Los manipuladores de productos agrícolas corren menor riesgo y pueden combatir su exposición utilizando guantes y adoptando adecuadas prácticas de higiene personal.</w:t>
      </w:r>
      <w:r w:rsidRPr="000501BA">
        <w:rPr>
          <w:rFonts w:ascii="Arial" w:hAnsi="Arial" w:cs="Arial"/>
          <w:sz w:val="22"/>
          <w:szCs w:val="22"/>
        </w:rPr>
        <w:t xml:space="preserve"> No es posible inmunizar a la población contra la helmintiasis o la mayoría de las enfermedades diarreicas; sin embargo, quizá valga la pena considerar la inmunización de grupos muy expuestos contra la fiebre tifoidea y la hepatitis A.</w:t>
      </w:r>
    </w:p>
    <w:p w:rsidR="000C2D4F" w:rsidRPr="000501BA" w:rsidRDefault="000C2D4F" w:rsidP="000501BA">
      <w:pPr>
        <w:tabs>
          <w:tab w:val="left" w:pos="-1440"/>
          <w:tab w:val="left" w:pos="-720"/>
          <w:tab w:val="left" w:pos="0"/>
          <w:tab w:val="left" w:pos="355"/>
          <w:tab w:val="left" w:pos="720"/>
        </w:tabs>
        <w:suppressAutoHyphens/>
        <w:jc w:val="both"/>
        <w:rPr>
          <w:rFonts w:ascii="Arial" w:hAnsi="Arial" w:cs="Arial"/>
          <w:sz w:val="22"/>
          <w:szCs w:val="22"/>
        </w:rPr>
      </w:pPr>
    </w:p>
    <w:p w:rsidR="005C3C82" w:rsidRPr="000501BA" w:rsidRDefault="005C3C82" w:rsidP="000501BA">
      <w:pPr>
        <w:pStyle w:val="StandardWeb"/>
        <w:spacing w:before="0" w:beforeAutospacing="0" w:after="0" w:afterAutospacing="0"/>
        <w:jc w:val="both"/>
        <w:rPr>
          <w:rFonts w:ascii="Arial" w:hAnsi="Arial" w:cs="Arial"/>
          <w:sz w:val="22"/>
          <w:szCs w:val="22"/>
        </w:rPr>
      </w:pPr>
      <w:r w:rsidRPr="000501BA">
        <w:rPr>
          <w:rFonts w:ascii="Arial" w:hAnsi="Arial" w:cs="Arial"/>
          <w:sz w:val="22"/>
          <w:szCs w:val="22"/>
        </w:rPr>
        <w:t xml:space="preserve">Otras medidas de protección de la salud incluyen la provisión de establecimientos médicos adecuados para tratar las enfermedades diarreicas, la quimioterapia y la inmunización no son estrategias adecuadas de protección de la salud, pero podrían ser provechosas como medida paliativa provisional. En los programas de aprovechamiento de aguas residuales en agricultura, es posible reducir los riesgos para los consumidores cocinando los alimentos antes del consumo y observando estrictas normas de higiene con relación a la limpieza de los alimentos. Por tanto, en las campañas de educación sanitaria hay que prestar la debida atención a la higiene de los alimentos, por ejemplo la transmisión de la tenia se puede prevenir con inspección de la carne. </w:t>
      </w:r>
    </w:p>
    <w:p w:rsidR="005C3C82" w:rsidRPr="000501BA" w:rsidRDefault="005C3C82" w:rsidP="000501BA">
      <w:pPr>
        <w:pStyle w:val="StandardWeb"/>
        <w:spacing w:before="0" w:beforeAutospacing="0" w:after="0" w:afterAutospacing="0"/>
        <w:jc w:val="both"/>
        <w:rPr>
          <w:rFonts w:ascii="Arial" w:hAnsi="Arial" w:cs="Arial"/>
          <w:sz w:val="22"/>
          <w:szCs w:val="22"/>
        </w:rPr>
      </w:pPr>
    </w:p>
    <w:p w:rsidR="005C3C82" w:rsidRPr="000501BA" w:rsidRDefault="005C3C82" w:rsidP="000501BA">
      <w:pPr>
        <w:pStyle w:val="StandardWeb"/>
        <w:spacing w:before="0" w:beforeAutospacing="0" w:after="0" w:afterAutospacing="0"/>
        <w:jc w:val="both"/>
        <w:rPr>
          <w:rFonts w:ascii="Arial" w:hAnsi="Arial" w:cs="Arial"/>
          <w:sz w:val="22"/>
          <w:szCs w:val="22"/>
        </w:rPr>
      </w:pPr>
      <w:r w:rsidRPr="000501BA">
        <w:rPr>
          <w:rFonts w:ascii="Arial" w:hAnsi="Arial" w:cs="Arial"/>
          <w:sz w:val="22"/>
          <w:szCs w:val="22"/>
        </w:rPr>
        <w:t xml:space="preserve">La población local debe mantenerse bien informada sobre la ubicación de todos los campos en los que se emplean aguas residuales para que se abstenga de entrar a ellos. No se ha comprobado que quienes viven cerca de los campos regados por aspersión con aguas residuales estén muy expuestos a riesgos. Sin embargo, no se deben usar aspersores a una distancia de </w:t>
      </w:r>
      <w:smartTag w:uri="urn:schemas-microsoft-com:office:smarttags" w:element="metricconverter">
        <w:smartTagPr>
          <w:attr w:name="ProductID" w:val="50 a"/>
        </w:smartTagPr>
        <w:r w:rsidRPr="000501BA">
          <w:rPr>
            <w:rFonts w:ascii="Arial" w:hAnsi="Arial" w:cs="Arial"/>
            <w:sz w:val="22"/>
            <w:szCs w:val="22"/>
          </w:rPr>
          <w:t>50 a</w:t>
        </w:r>
      </w:smartTag>
      <w:r w:rsidRPr="000501BA">
        <w:rPr>
          <w:rFonts w:ascii="Arial" w:hAnsi="Arial" w:cs="Arial"/>
          <w:sz w:val="22"/>
          <w:szCs w:val="22"/>
        </w:rPr>
        <w:t xml:space="preserve"> </w:t>
      </w:r>
      <w:smartTag w:uri="urn:schemas-microsoft-com:office:smarttags" w:element="metricconverter">
        <w:smartTagPr>
          <w:attr w:name="ProductID" w:val="100 metros"/>
        </w:smartTagPr>
        <w:r w:rsidRPr="000501BA">
          <w:rPr>
            <w:rFonts w:ascii="Arial" w:hAnsi="Arial" w:cs="Arial"/>
            <w:sz w:val="22"/>
            <w:szCs w:val="22"/>
          </w:rPr>
          <w:t>100 metros</w:t>
        </w:r>
      </w:smartTag>
      <w:r w:rsidRPr="000501BA">
        <w:rPr>
          <w:rFonts w:ascii="Arial" w:hAnsi="Arial" w:cs="Arial"/>
          <w:sz w:val="22"/>
          <w:szCs w:val="22"/>
        </w:rPr>
        <w:t xml:space="preserve"> de las casas o los caminos para evitar que se mojen los peatones.</w:t>
      </w:r>
    </w:p>
    <w:p w:rsidR="005C3C82" w:rsidRPr="000501BA" w:rsidRDefault="005C3C82" w:rsidP="000501BA">
      <w:pPr>
        <w:pStyle w:val="StandardWeb"/>
        <w:spacing w:before="0" w:beforeAutospacing="0" w:after="0" w:afterAutospacing="0"/>
        <w:jc w:val="both"/>
        <w:rPr>
          <w:rFonts w:ascii="Arial" w:hAnsi="Arial" w:cs="Arial"/>
          <w:sz w:val="22"/>
          <w:szCs w:val="22"/>
        </w:rPr>
      </w:pPr>
    </w:p>
    <w:p w:rsidR="005C3C82" w:rsidRPr="000501BA" w:rsidRDefault="005C3C82" w:rsidP="000501BA">
      <w:pPr>
        <w:pStyle w:val="StandardWeb"/>
        <w:spacing w:before="0" w:beforeAutospacing="0" w:after="0" w:afterAutospacing="0"/>
        <w:jc w:val="both"/>
        <w:rPr>
          <w:rFonts w:ascii="Arial" w:hAnsi="Arial" w:cs="Arial"/>
          <w:sz w:val="22"/>
          <w:szCs w:val="22"/>
        </w:rPr>
      </w:pPr>
      <w:r w:rsidRPr="000501BA">
        <w:rPr>
          <w:rFonts w:ascii="Arial" w:hAnsi="Arial" w:cs="Arial"/>
          <w:sz w:val="22"/>
          <w:szCs w:val="22"/>
        </w:rPr>
        <w:t>Se necesita tener cuidado especial para que los trabajadores, residentes y visitantes no utilicen aguas residuales para beber o para uso doméstico por accidente o porque no tienen otra alternativa. Por tanto, el suministro de agua potable de buena calidad es una medida indispensable de control de la exposición y todos los canales, tubos y bocas de salida de aguas residuales deben marcarse como tales y, de preferencia, pintarse de un color distintivo. Será preciso emplear aditamentos especiales de conexión con las bocas de salida para evitar el uso indebido.</w:t>
      </w:r>
    </w:p>
    <w:p w:rsidR="0096224A" w:rsidRPr="000501BA" w:rsidRDefault="0096224A" w:rsidP="000501BA">
      <w:pPr>
        <w:tabs>
          <w:tab w:val="left" w:pos="-1440"/>
          <w:tab w:val="left" w:pos="-720"/>
          <w:tab w:val="left" w:pos="0"/>
          <w:tab w:val="left" w:pos="355"/>
          <w:tab w:val="left" w:pos="720"/>
        </w:tabs>
        <w:suppressAutoHyphens/>
        <w:jc w:val="both"/>
        <w:rPr>
          <w:rFonts w:ascii="Arial" w:hAnsi="Arial" w:cs="Arial"/>
          <w:sz w:val="22"/>
          <w:szCs w:val="22"/>
        </w:rPr>
      </w:pPr>
    </w:p>
    <w:p w:rsidR="000C2D4F" w:rsidRPr="000501BA" w:rsidRDefault="006F2AE2" w:rsidP="000501BA">
      <w:pPr>
        <w:pStyle w:val="StandardWeb"/>
        <w:spacing w:before="0" w:beforeAutospacing="0" w:after="0" w:afterAutospacing="0"/>
        <w:jc w:val="both"/>
        <w:rPr>
          <w:rFonts w:ascii="Arial" w:hAnsi="Arial" w:cs="Arial"/>
          <w:b/>
          <w:bCs/>
          <w:sz w:val="22"/>
          <w:szCs w:val="22"/>
        </w:rPr>
      </w:pPr>
      <w:r w:rsidRPr="000501BA">
        <w:rPr>
          <w:rFonts w:ascii="Arial" w:hAnsi="Arial" w:cs="Arial"/>
          <w:b/>
          <w:bCs/>
          <w:sz w:val="22"/>
          <w:szCs w:val="22"/>
        </w:rPr>
        <w:t>10</w:t>
      </w:r>
      <w:r w:rsidR="000C2D4F" w:rsidRPr="000501BA">
        <w:rPr>
          <w:rFonts w:ascii="Arial" w:hAnsi="Arial" w:cs="Arial"/>
          <w:b/>
          <w:bCs/>
          <w:sz w:val="22"/>
          <w:szCs w:val="22"/>
        </w:rPr>
        <w:t>.</w:t>
      </w:r>
      <w:r w:rsidR="005115A5" w:rsidRPr="000501BA">
        <w:rPr>
          <w:rFonts w:ascii="Arial" w:hAnsi="Arial" w:cs="Arial"/>
          <w:b/>
          <w:bCs/>
          <w:sz w:val="22"/>
          <w:szCs w:val="22"/>
        </w:rPr>
        <w:t>2.3</w:t>
      </w:r>
      <w:r w:rsidR="000C2D4F" w:rsidRPr="000501BA">
        <w:rPr>
          <w:rFonts w:ascii="Arial" w:hAnsi="Arial" w:cs="Arial"/>
          <w:b/>
          <w:bCs/>
          <w:sz w:val="22"/>
          <w:szCs w:val="22"/>
        </w:rPr>
        <w:t>.- I</w:t>
      </w:r>
      <w:r w:rsidR="005115A5" w:rsidRPr="000501BA">
        <w:rPr>
          <w:rFonts w:ascii="Arial" w:hAnsi="Arial" w:cs="Arial"/>
          <w:b/>
          <w:bCs/>
          <w:sz w:val="22"/>
          <w:szCs w:val="22"/>
        </w:rPr>
        <w:t>ntegración de diversas medidas</w:t>
      </w:r>
    </w:p>
    <w:p w:rsidR="000C2D4F" w:rsidRPr="000501BA" w:rsidRDefault="000C2D4F" w:rsidP="000501BA">
      <w:pPr>
        <w:pStyle w:val="StandardWeb"/>
        <w:spacing w:before="0" w:beforeAutospacing="0" w:after="0" w:afterAutospacing="0"/>
        <w:jc w:val="both"/>
        <w:rPr>
          <w:rFonts w:ascii="Arial" w:hAnsi="Arial" w:cs="Arial"/>
          <w:b/>
          <w:bCs/>
          <w:sz w:val="22"/>
          <w:szCs w:val="22"/>
        </w:rPr>
      </w:pPr>
    </w:p>
    <w:p w:rsidR="008D12B0" w:rsidRPr="000501BA" w:rsidRDefault="000C2D4F" w:rsidP="000501BA">
      <w:pPr>
        <w:pStyle w:val="StandardWeb"/>
        <w:spacing w:before="0" w:beforeAutospacing="0" w:after="0" w:afterAutospacing="0"/>
        <w:jc w:val="both"/>
        <w:rPr>
          <w:rFonts w:ascii="Arial" w:hAnsi="Arial" w:cs="Arial"/>
          <w:sz w:val="22"/>
          <w:szCs w:val="22"/>
        </w:rPr>
      </w:pPr>
      <w:r w:rsidRPr="000501BA">
        <w:rPr>
          <w:rFonts w:ascii="Arial" w:hAnsi="Arial" w:cs="Arial"/>
          <w:sz w:val="22"/>
          <w:szCs w:val="22"/>
        </w:rPr>
        <w:t>A menudo convendrá emplear un conjunto de medidas de protección de la salud. Por ejemplo, la restricción de cultivos puede ser suficiente para proteger a los consumidores, pero deberá suplementarse con otras medidas para proteger a los agricultores.</w:t>
      </w:r>
      <w:r w:rsidR="008D12B0" w:rsidRPr="000501BA">
        <w:rPr>
          <w:rFonts w:ascii="Arial" w:hAnsi="Arial" w:cs="Arial"/>
          <w:sz w:val="22"/>
          <w:szCs w:val="22"/>
        </w:rPr>
        <w:t xml:space="preserve"> </w:t>
      </w:r>
      <w:r w:rsidRPr="000501BA">
        <w:rPr>
          <w:rFonts w:ascii="Arial" w:hAnsi="Arial" w:cs="Arial"/>
          <w:sz w:val="22"/>
          <w:szCs w:val="22"/>
        </w:rPr>
        <w:t xml:space="preserve">Algunas veces puede ser suficiente el tratamiento parcial de las aguas residuales cuyas normas de calidad sean menos exigentes que las recomendadas en el </w:t>
      </w:r>
      <w:r w:rsidR="005115A5" w:rsidRPr="000501BA">
        <w:rPr>
          <w:rFonts w:ascii="Arial" w:hAnsi="Arial" w:cs="Arial"/>
          <w:sz w:val="22"/>
          <w:szCs w:val="22"/>
        </w:rPr>
        <w:t xml:space="preserve">cuadro </w:t>
      </w:r>
      <w:r w:rsidR="006F2AE2" w:rsidRPr="000501BA">
        <w:rPr>
          <w:rFonts w:ascii="Arial" w:hAnsi="Arial" w:cs="Arial"/>
          <w:sz w:val="22"/>
          <w:szCs w:val="22"/>
        </w:rPr>
        <w:t>10</w:t>
      </w:r>
      <w:r w:rsidR="005115A5" w:rsidRPr="000501BA">
        <w:rPr>
          <w:rFonts w:ascii="Arial" w:hAnsi="Arial" w:cs="Arial"/>
          <w:sz w:val="22"/>
          <w:szCs w:val="22"/>
        </w:rPr>
        <w:t>.1</w:t>
      </w:r>
      <w:r w:rsidRPr="000501BA">
        <w:rPr>
          <w:rFonts w:ascii="Arial" w:hAnsi="Arial" w:cs="Arial"/>
          <w:sz w:val="22"/>
          <w:szCs w:val="22"/>
        </w:rPr>
        <w:t>, si se realiza junto con otras medidas.</w:t>
      </w:r>
    </w:p>
    <w:p w:rsidR="008D12B0" w:rsidRPr="000501BA" w:rsidRDefault="008D12B0" w:rsidP="000501BA">
      <w:pPr>
        <w:pStyle w:val="StandardWeb"/>
        <w:spacing w:before="0" w:beforeAutospacing="0" w:after="0" w:afterAutospacing="0"/>
        <w:jc w:val="both"/>
        <w:rPr>
          <w:rFonts w:ascii="Arial" w:hAnsi="Arial" w:cs="Arial"/>
          <w:sz w:val="22"/>
          <w:szCs w:val="22"/>
        </w:rPr>
      </w:pPr>
    </w:p>
    <w:p w:rsidR="008D12B0" w:rsidRPr="000501BA" w:rsidRDefault="000C2D4F" w:rsidP="000501BA">
      <w:pPr>
        <w:pStyle w:val="StandardWeb"/>
        <w:spacing w:before="0" w:beforeAutospacing="0" w:after="0" w:afterAutospacing="0"/>
        <w:jc w:val="both"/>
        <w:rPr>
          <w:rFonts w:ascii="Arial" w:hAnsi="Arial" w:cs="Arial"/>
          <w:sz w:val="22"/>
          <w:szCs w:val="22"/>
        </w:rPr>
      </w:pPr>
      <w:r w:rsidRPr="000501BA">
        <w:rPr>
          <w:rFonts w:ascii="Arial" w:hAnsi="Arial" w:cs="Arial"/>
          <w:sz w:val="22"/>
          <w:szCs w:val="22"/>
        </w:rPr>
        <w:t xml:space="preserve">El concepto se presenta en forma esquemática y simplificada en la figura </w:t>
      </w:r>
      <w:r w:rsidR="006F2AE2" w:rsidRPr="000501BA">
        <w:rPr>
          <w:rFonts w:ascii="Arial" w:hAnsi="Arial" w:cs="Arial"/>
          <w:sz w:val="22"/>
          <w:szCs w:val="22"/>
        </w:rPr>
        <w:t>10</w:t>
      </w:r>
      <w:r w:rsidRPr="000501BA">
        <w:rPr>
          <w:rFonts w:ascii="Arial" w:hAnsi="Arial" w:cs="Arial"/>
          <w:sz w:val="22"/>
          <w:szCs w:val="22"/>
        </w:rPr>
        <w:t>.</w:t>
      </w:r>
      <w:r w:rsidR="005115A5" w:rsidRPr="000501BA">
        <w:rPr>
          <w:rFonts w:ascii="Arial" w:hAnsi="Arial" w:cs="Arial"/>
          <w:sz w:val="22"/>
          <w:szCs w:val="22"/>
        </w:rPr>
        <w:t>1</w:t>
      </w:r>
      <w:r w:rsidRPr="000501BA">
        <w:rPr>
          <w:rFonts w:ascii="Arial" w:hAnsi="Arial" w:cs="Arial"/>
          <w:sz w:val="22"/>
          <w:szCs w:val="22"/>
        </w:rPr>
        <w:t>, que se basa en la suposición de que cada una de las medidas de protección es eficaz.</w:t>
      </w:r>
      <w:r w:rsidR="008D12B0" w:rsidRPr="000501BA">
        <w:rPr>
          <w:rFonts w:ascii="Arial" w:hAnsi="Arial" w:cs="Arial"/>
          <w:sz w:val="22"/>
          <w:szCs w:val="22"/>
        </w:rPr>
        <w:t xml:space="preserve"> </w:t>
      </w:r>
      <w:r w:rsidRPr="000501BA">
        <w:rPr>
          <w:rFonts w:ascii="Arial" w:hAnsi="Arial" w:cs="Arial"/>
          <w:sz w:val="22"/>
          <w:szCs w:val="22"/>
        </w:rPr>
        <w:t xml:space="preserve">Las cinco bandas concéntricas de la figura </w:t>
      </w:r>
      <w:r w:rsidR="006F2AE2" w:rsidRPr="000501BA">
        <w:rPr>
          <w:rFonts w:ascii="Arial" w:hAnsi="Arial" w:cs="Arial"/>
          <w:sz w:val="22"/>
          <w:szCs w:val="22"/>
        </w:rPr>
        <w:t>10</w:t>
      </w:r>
      <w:r w:rsidRPr="000501BA">
        <w:rPr>
          <w:rFonts w:ascii="Arial" w:hAnsi="Arial" w:cs="Arial"/>
          <w:sz w:val="22"/>
          <w:szCs w:val="22"/>
        </w:rPr>
        <w:t>.</w:t>
      </w:r>
      <w:r w:rsidR="005115A5" w:rsidRPr="000501BA">
        <w:rPr>
          <w:rFonts w:ascii="Arial" w:hAnsi="Arial" w:cs="Arial"/>
          <w:sz w:val="22"/>
          <w:szCs w:val="22"/>
        </w:rPr>
        <w:t>1</w:t>
      </w:r>
      <w:r w:rsidRPr="000501BA">
        <w:rPr>
          <w:rFonts w:ascii="Arial" w:hAnsi="Arial" w:cs="Arial"/>
          <w:sz w:val="22"/>
          <w:szCs w:val="22"/>
        </w:rPr>
        <w:t xml:space="preserve"> representan fases del ciclo de transmisión de microorganismos de los desechos al consumidor humano o al trabajador. Los agentes patógenos fluyen hacia el centro, y el círculo negro grueso representa una barrera que no deben traspasar si se desea proteger la salud.</w:t>
      </w:r>
    </w:p>
    <w:p w:rsidR="008D12B0" w:rsidRPr="000501BA" w:rsidRDefault="008D12B0" w:rsidP="000501BA">
      <w:pPr>
        <w:pStyle w:val="StandardWeb"/>
        <w:spacing w:before="0" w:beforeAutospacing="0" w:after="0" w:afterAutospacing="0"/>
        <w:jc w:val="both"/>
        <w:rPr>
          <w:rFonts w:ascii="Arial" w:hAnsi="Arial" w:cs="Arial"/>
          <w:sz w:val="22"/>
          <w:szCs w:val="22"/>
        </w:rPr>
      </w:pPr>
    </w:p>
    <w:p w:rsidR="000C2D4F" w:rsidRPr="000501BA" w:rsidRDefault="000C2D4F" w:rsidP="000501BA">
      <w:pPr>
        <w:pStyle w:val="StandardWeb"/>
        <w:spacing w:before="0" w:beforeAutospacing="0" w:after="0" w:afterAutospacing="0"/>
        <w:jc w:val="both"/>
        <w:rPr>
          <w:rFonts w:ascii="Arial" w:hAnsi="Arial" w:cs="Arial"/>
          <w:sz w:val="22"/>
          <w:szCs w:val="22"/>
        </w:rPr>
      </w:pPr>
      <w:r w:rsidRPr="000501BA">
        <w:rPr>
          <w:rFonts w:ascii="Arial" w:hAnsi="Arial" w:cs="Arial"/>
          <w:sz w:val="22"/>
          <w:szCs w:val="22"/>
        </w:rPr>
        <w:t xml:space="preserve">La intensidad del sombreado denota el grado de contaminación (de las aguas residuales, el campo o el cultivo) o el riesgo (para el consumidor o el trabajador). La parte blanca del </w:t>
      </w:r>
      <w:r w:rsidRPr="000501BA">
        <w:rPr>
          <w:rFonts w:ascii="Arial" w:hAnsi="Arial" w:cs="Arial"/>
          <w:sz w:val="22"/>
          <w:szCs w:val="22"/>
        </w:rPr>
        <w:lastRenderedPageBreak/>
        <w:t>centro indica una supuesta ausencia de riesgo para la salud humana y por tanto, da a entender que la estrategia es conducente al uso inocuo de aguas residuales.</w:t>
      </w:r>
    </w:p>
    <w:p w:rsidR="000C2D4F" w:rsidRPr="000501BA" w:rsidRDefault="000C2D4F" w:rsidP="000501BA">
      <w:pPr>
        <w:pStyle w:val="StandardWeb"/>
        <w:spacing w:before="0" w:beforeAutospacing="0" w:after="0" w:afterAutospacing="0"/>
        <w:jc w:val="both"/>
        <w:rPr>
          <w:rFonts w:ascii="Arial" w:hAnsi="Arial" w:cs="Arial"/>
          <w:sz w:val="22"/>
          <w:szCs w:val="22"/>
        </w:rPr>
      </w:pPr>
    </w:p>
    <w:p w:rsidR="005115A5" w:rsidRPr="000501BA" w:rsidRDefault="005115A5" w:rsidP="000501BA">
      <w:pPr>
        <w:pStyle w:val="StandardWeb"/>
        <w:spacing w:before="0" w:beforeAutospacing="0" w:after="0" w:afterAutospacing="0"/>
        <w:jc w:val="both"/>
        <w:rPr>
          <w:rFonts w:ascii="Arial" w:hAnsi="Arial" w:cs="Arial"/>
          <w:sz w:val="22"/>
          <w:szCs w:val="22"/>
        </w:rPr>
      </w:pPr>
    </w:p>
    <w:p w:rsidR="000C2D4F" w:rsidRPr="000501BA" w:rsidRDefault="000C2D4F" w:rsidP="000501BA">
      <w:pPr>
        <w:pStyle w:val="StandardWeb"/>
        <w:spacing w:before="0" w:beforeAutospacing="0" w:after="0" w:afterAutospacing="0"/>
        <w:jc w:val="both"/>
        <w:rPr>
          <w:rFonts w:ascii="Arial" w:hAnsi="Arial" w:cs="Arial"/>
          <w:sz w:val="22"/>
          <w:szCs w:val="22"/>
        </w:rPr>
      </w:pPr>
    </w:p>
    <w:p w:rsidR="000C2D4F" w:rsidRPr="000501BA" w:rsidRDefault="000C2D4F" w:rsidP="000501BA">
      <w:pPr>
        <w:pStyle w:val="StandardWeb"/>
        <w:spacing w:before="0" w:beforeAutospacing="0" w:after="0" w:afterAutospacing="0"/>
        <w:jc w:val="both"/>
        <w:rPr>
          <w:rFonts w:ascii="Arial" w:hAnsi="Arial" w:cs="Arial"/>
          <w:sz w:val="22"/>
          <w:szCs w:val="22"/>
        </w:rPr>
      </w:pPr>
      <w:r w:rsidRPr="000501BA">
        <w:rPr>
          <w:rFonts w:ascii="Arial" w:hAnsi="Arial" w:cs="Arial"/>
          <w:sz w:val="22"/>
          <w:szCs w:val="22"/>
        </w:rPr>
        <w:t>Si no se adoptan medidas protectoras, existe un gran riesgo para los trabajadores y consumidores; cuando hay restricción de cultivos (régimen A), los consumidores están a salvo, pero los trabajadores siguen expuestos a un gran riesgo. Las medidas de utilización de aguas residuales cuidadosamente seleccionadas, como el riego localizado (régimen B), evitan la contaminación del cultivo o de los trabajadores y por tanto, permiten proteger la salud de estos y la de los consumidores. En el mejor de los casos, el control de la exposición humana (régimen C) evita un cierto grado de contaminación de los consumidores y trabajadores, pero como raras veces se cumple en la práctica con las medidas recomendadas, ambos grupos siguen expuestos a un riesgo menor.</w:t>
      </w:r>
    </w:p>
    <w:p w:rsidR="005115A5" w:rsidRPr="000501BA" w:rsidRDefault="005115A5" w:rsidP="000501BA">
      <w:pPr>
        <w:pStyle w:val="StandardWeb"/>
        <w:spacing w:before="0" w:beforeAutospacing="0" w:after="0" w:afterAutospacing="0"/>
        <w:jc w:val="both"/>
        <w:rPr>
          <w:rFonts w:ascii="Arial" w:hAnsi="Arial" w:cs="Arial"/>
          <w:sz w:val="22"/>
          <w:szCs w:val="22"/>
        </w:rPr>
      </w:pPr>
    </w:p>
    <w:p w:rsidR="000C2D4F" w:rsidRPr="000501BA" w:rsidRDefault="000C2D4F" w:rsidP="000501BA">
      <w:pPr>
        <w:pStyle w:val="StandardWeb"/>
        <w:spacing w:before="0" w:beforeAutospacing="0" w:after="0" w:afterAutospacing="0"/>
        <w:jc w:val="both"/>
        <w:rPr>
          <w:rFonts w:ascii="Arial" w:hAnsi="Arial" w:cs="Arial"/>
          <w:sz w:val="22"/>
          <w:szCs w:val="22"/>
        </w:rPr>
      </w:pPr>
      <w:r w:rsidRPr="000501BA">
        <w:rPr>
          <w:rFonts w:ascii="Arial" w:hAnsi="Arial" w:cs="Arial"/>
          <w:sz w:val="22"/>
          <w:szCs w:val="22"/>
        </w:rPr>
        <w:t xml:space="preserve">El tratamiento parcial de desechos (régimen D) reduce el grado de contaminación pero la intensidad de esa reducción varía según la clase de tratamiento empleado. El tratamiento en </w:t>
      </w:r>
      <w:r w:rsidR="005115A5" w:rsidRPr="000501BA">
        <w:rPr>
          <w:rFonts w:ascii="Arial" w:hAnsi="Arial" w:cs="Arial"/>
          <w:sz w:val="22"/>
          <w:szCs w:val="22"/>
        </w:rPr>
        <w:t>lagunas</w:t>
      </w:r>
      <w:r w:rsidRPr="000501BA">
        <w:rPr>
          <w:rFonts w:ascii="Arial" w:hAnsi="Arial" w:cs="Arial"/>
          <w:sz w:val="22"/>
          <w:szCs w:val="22"/>
        </w:rPr>
        <w:t xml:space="preserve"> de estabilización por unos </w:t>
      </w:r>
      <w:smartTag w:uri="urn:schemas-microsoft-com:office:smarttags" w:element="metricconverter">
        <w:smartTagPr>
          <w:attr w:name="ProductID" w:val="8 a"/>
        </w:smartTagPr>
        <w:r w:rsidRPr="000501BA">
          <w:rPr>
            <w:rFonts w:ascii="Arial" w:hAnsi="Arial" w:cs="Arial"/>
            <w:sz w:val="22"/>
            <w:szCs w:val="22"/>
          </w:rPr>
          <w:t>8 a</w:t>
        </w:r>
      </w:smartTag>
      <w:r w:rsidRPr="000501BA">
        <w:rPr>
          <w:rFonts w:ascii="Arial" w:hAnsi="Arial" w:cs="Arial"/>
          <w:sz w:val="22"/>
          <w:szCs w:val="22"/>
        </w:rPr>
        <w:t xml:space="preserve"> 10 días (o un tratamiento parcial equivalente) (D-I) elimina los huevos de helmintos lo suficiente para proteger la salud de los agricultores y consumidores, pero la eliminación de bacterias sólo sirve para reducir el riesgo para los consumidores de verduras, no para eliminarlo. El tratamiento secundario convencional (D-II) no garantiza la eliminación suficiente de huevos de helmintos, y por tanto, los trabajadores y consumidores siguen expuestos a un riesgo menor. El tratamiento completo (según la directriz establecida para la Categoría A) ofrece plena protección a los consumidores y trabajadores agrícolas (régimen H).</w:t>
      </w:r>
    </w:p>
    <w:p w:rsidR="008D12B0" w:rsidRPr="000501BA" w:rsidRDefault="008D12B0" w:rsidP="000501BA">
      <w:pPr>
        <w:pStyle w:val="StandardWeb"/>
        <w:spacing w:before="0" w:beforeAutospacing="0" w:after="0" w:afterAutospacing="0"/>
        <w:jc w:val="both"/>
        <w:rPr>
          <w:rFonts w:ascii="Arial" w:hAnsi="Arial" w:cs="Arial"/>
          <w:sz w:val="22"/>
          <w:szCs w:val="22"/>
        </w:rPr>
      </w:pPr>
    </w:p>
    <w:p w:rsidR="008D12B0" w:rsidRPr="000501BA" w:rsidRDefault="000C2D4F" w:rsidP="000501BA">
      <w:pPr>
        <w:pStyle w:val="StandardWeb"/>
        <w:spacing w:before="0" w:beforeAutospacing="0" w:after="0" w:afterAutospacing="0"/>
        <w:jc w:val="both"/>
        <w:rPr>
          <w:rFonts w:ascii="Arial" w:hAnsi="Arial" w:cs="Arial"/>
          <w:sz w:val="22"/>
          <w:szCs w:val="22"/>
        </w:rPr>
      </w:pPr>
      <w:r w:rsidRPr="000501BA">
        <w:rPr>
          <w:rFonts w:ascii="Arial" w:hAnsi="Arial" w:cs="Arial"/>
          <w:sz w:val="22"/>
          <w:szCs w:val="22"/>
        </w:rPr>
        <w:t xml:space="preserve">A manera de ejemplo, se presentan tres conjuntos de medidas de protección. Al administrar el tratamiento parcial junto con restricción de cultivos, los consumidores y trabajadores están a salvo cuando ese tratamiento se efectúa en </w:t>
      </w:r>
      <w:r w:rsidR="003116D6" w:rsidRPr="000501BA">
        <w:rPr>
          <w:rFonts w:ascii="Arial" w:hAnsi="Arial" w:cs="Arial"/>
          <w:sz w:val="22"/>
          <w:szCs w:val="22"/>
        </w:rPr>
        <w:t>lagunas</w:t>
      </w:r>
      <w:r w:rsidRPr="000501BA">
        <w:rPr>
          <w:rFonts w:ascii="Arial" w:hAnsi="Arial" w:cs="Arial"/>
          <w:sz w:val="22"/>
          <w:szCs w:val="22"/>
        </w:rPr>
        <w:t xml:space="preserve"> de estabilización (E-1), pero los últimos siguen expuestos a un riesgo menor cuando se emplea el tratamiento secundario convencional (E-II). El control de la exposición humana junto con el tratamiento parcial (régimen F) permite proteger la salud de los trabajadores (aunque ninguna medida en sí confiere plena protección), pero puede dejar expuestos a los consumidores a un riesgo menor.</w:t>
      </w:r>
    </w:p>
    <w:p w:rsidR="008D12B0" w:rsidRPr="000501BA" w:rsidRDefault="008D12B0" w:rsidP="000501BA">
      <w:pPr>
        <w:pStyle w:val="StandardWeb"/>
        <w:spacing w:before="0" w:beforeAutospacing="0" w:after="0" w:afterAutospacing="0"/>
        <w:jc w:val="both"/>
        <w:rPr>
          <w:rFonts w:ascii="Arial" w:hAnsi="Arial" w:cs="Arial"/>
          <w:sz w:val="22"/>
          <w:szCs w:val="22"/>
        </w:rPr>
      </w:pPr>
    </w:p>
    <w:p w:rsidR="008D12B0" w:rsidRPr="000501BA" w:rsidRDefault="008D12B0" w:rsidP="000501BA">
      <w:pPr>
        <w:pStyle w:val="StandardWeb"/>
        <w:spacing w:before="0" w:beforeAutospacing="0" w:after="0" w:afterAutospacing="0"/>
        <w:jc w:val="both"/>
        <w:rPr>
          <w:rFonts w:ascii="Arial" w:hAnsi="Arial" w:cs="Arial"/>
          <w:sz w:val="22"/>
          <w:szCs w:val="22"/>
        </w:rPr>
      </w:pPr>
    </w:p>
    <w:p w:rsidR="000C2D4F" w:rsidRPr="000501BA" w:rsidRDefault="000C2D4F" w:rsidP="000501BA">
      <w:pPr>
        <w:pStyle w:val="StandardWeb"/>
        <w:spacing w:before="0" w:beforeAutospacing="0" w:after="0" w:afterAutospacing="0"/>
        <w:jc w:val="both"/>
        <w:rPr>
          <w:rFonts w:ascii="Arial" w:hAnsi="Arial" w:cs="Arial"/>
          <w:sz w:val="22"/>
          <w:szCs w:val="22"/>
        </w:rPr>
      </w:pPr>
      <w:r w:rsidRPr="000501BA">
        <w:rPr>
          <w:rFonts w:ascii="Arial" w:hAnsi="Arial" w:cs="Arial"/>
          <w:sz w:val="22"/>
          <w:szCs w:val="22"/>
        </w:rPr>
        <w:t>Cuando no se administra ningún tratamiento, la restricción de cultivos y el control de la exposición humana (régimen G) pueden reducir considerablemente el riesgo para los trabajadores y proteger a los consumidores.</w:t>
      </w:r>
    </w:p>
    <w:p w:rsidR="000C2D4F" w:rsidRPr="000501BA" w:rsidRDefault="000C2D4F" w:rsidP="000501BA">
      <w:pPr>
        <w:pStyle w:val="StandardWeb"/>
        <w:spacing w:before="0" w:beforeAutospacing="0" w:after="0" w:afterAutospacing="0"/>
        <w:jc w:val="both"/>
        <w:rPr>
          <w:rFonts w:ascii="Arial" w:hAnsi="Arial" w:cs="Arial"/>
          <w:sz w:val="22"/>
          <w:szCs w:val="22"/>
        </w:rPr>
      </w:pPr>
    </w:p>
    <w:p w:rsidR="000C2D4F" w:rsidRPr="000501BA" w:rsidRDefault="000C2D4F" w:rsidP="000501BA">
      <w:pPr>
        <w:pStyle w:val="StandardWeb"/>
        <w:spacing w:before="0" w:beforeAutospacing="0" w:after="0" w:afterAutospacing="0"/>
        <w:jc w:val="both"/>
        <w:rPr>
          <w:rFonts w:ascii="Arial" w:hAnsi="Arial" w:cs="Arial"/>
          <w:sz w:val="22"/>
          <w:szCs w:val="22"/>
        </w:rPr>
      </w:pPr>
      <w:r w:rsidRPr="000501BA">
        <w:rPr>
          <w:rFonts w:ascii="Arial" w:hAnsi="Arial" w:cs="Arial"/>
          <w:sz w:val="22"/>
          <w:szCs w:val="22"/>
        </w:rPr>
        <w:t xml:space="preserve">En la figura </w:t>
      </w:r>
      <w:r w:rsidR="003A58BD" w:rsidRPr="000501BA">
        <w:rPr>
          <w:rFonts w:ascii="Arial" w:hAnsi="Arial" w:cs="Arial"/>
          <w:sz w:val="22"/>
          <w:szCs w:val="22"/>
        </w:rPr>
        <w:t>10</w:t>
      </w:r>
      <w:r w:rsidRPr="000501BA">
        <w:rPr>
          <w:rFonts w:ascii="Arial" w:hAnsi="Arial" w:cs="Arial"/>
          <w:sz w:val="22"/>
          <w:szCs w:val="22"/>
        </w:rPr>
        <w:t>.</w:t>
      </w:r>
      <w:r w:rsidR="003116D6" w:rsidRPr="000501BA">
        <w:rPr>
          <w:rFonts w:ascii="Arial" w:hAnsi="Arial" w:cs="Arial"/>
          <w:sz w:val="22"/>
          <w:szCs w:val="22"/>
        </w:rPr>
        <w:t>1</w:t>
      </w:r>
      <w:r w:rsidRPr="000501BA">
        <w:rPr>
          <w:rFonts w:ascii="Arial" w:hAnsi="Arial" w:cs="Arial"/>
          <w:sz w:val="22"/>
          <w:szCs w:val="22"/>
        </w:rPr>
        <w:t xml:space="preserve"> se presentan tres regímenes que permiten proteger a cabalidad la salud de los trabajadores, consumidores y otras personas, con lo que se reducen mucho los riesgos para la salud aunque no se logra seguridad completa. Las medidas que ofrecen protección parcial podrían emplearse como parte de un método gradual para reducir los riesgos sanitarios hasta que sea posible introducir un régimen que ofrezca plena protección.</w:t>
      </w:r>
    </w:p>
    <w:p w:rsidR="000C2D4F" w:rsidRPr="000501BA" w:rsidRDefault="000C2D4F" w:rsidP="000501BA">
      <w:pPr>
        <w:pStyle w:val="StandardWeb"/>
        <w:spacing w:before="0" w:beforeAutospacing="0" w:after="0" w:afterAutospacing="0"/>
        <w:jc w:val="both"/>
        <w:rPr>
          <w:rFonts w:ascii="Arial" w:hAnsi="Arial" w:cs="Arial"/>
          <w:sz w:val="22"/>
          <w:szCs w:val="22"/>
        </w:rPr>
      </w:pPr>
    </w:p>
    <w:p w:rsidR="000C2D4F" w:rsidRPr="000501BA" w:rsidRDefault="000C2D4F" w:rsidP="000501BA">
      <w:pPr>
        <w:jc w:val="center"/>
        <w:rPr>
          <w:rFonts w:ascii="Arial" w:hAnsi="Arial" w:cs="Arial"/>
          <w:b/>
          <w:sz w:val="22"/>
          <w:szCs w:val="22"/>
        </w:rPr>
      </w:pPr>
      <w:r w:rsidRPr="000501BA">
        <w:rPr>
          <w:rFonts w:ascii="Arial" w:hAnsi="Arial" w:cs="Arial"/>
          <w:b/>
          <w:sz w:val="22"/>
          <w:szCs w:val="22"/>
        </w:rPr>
        <w:t xml:space="preserve">Figura </w:t>
      </w:r>
      <w:r w:rsidR="003A58BD" w:rsidRPr="000501BA">
        <w:rPr>
          <w:rFonts w:ascii="Arial" w:hAnsi="Arial" w:cs="Arial"/>
          <w:b/>
          <w:sz w:val="22"/>
          <w:szCs w:val="22"/>
        </w:rPr>
        <w:t>10</w:t>
      </w:r>
      <w:r w:rsidRPr="000501BA">
        <w:rPr>
          <w:rFonts w:ascii="Arial" w:hAnsi="Arial" w:cs="Arial"/>
          <w:b/>
          <w:sz w:val="22"/>
          <w:szCs w:val="22"/>
        </w:rPr>
        <w:t>.</w:t>
      </w:r>
      <w:r w:rsidR="003116D6" w:rsidRPr="000501BA">
        <w:rPr>
          <w:rFonts w:ascii="Arial" w:hAnsi="Arial" w:cs="Arial"/>
          <w:b/>
          <w:sz w:val="22"/>
          <w:szCs w:val="22"/>
        </w:rPr>
        <w:t>1</w:t>
      </w:r>
      <w:r w:rsidRPr="000501BA">
        <w:rPr>
          <w:rFonts w:ascii="Arial" w:hAnsi="Arial" w:cs="Arial"/>
          <w:b/>
          <w:sz w:val="22"/>
          <w:szCs w:val="22"/>
        </w:rPr>
        <w:t>. Modelo generalizado del efecto de diferentes medidas de control para reducir los riesgos sanitarios del aprovechamiento de aguas residuales</w:t>
      </w:r>
    </w:p>
    <w:p w:rsidR="000C2D4F" w:rsidRPr="000501BA" w:rsidRDefault="00537EDB" w:rsidP="000501BA">
      <w:pPr>
        <w:pStyle w:val="StandardWeb"/>
        <w:jc w:val="center"/>
        <w:rPr>
          <w:rFonts w:ascii="Arial" w:hAnsi="Arial" w:cs="Arial"/>
          <w:sz w:val="22"/>
          <w:szCs w:val="22"/>
        </w:rPr>
      </w:pPr>
      <w:r w:rsidRPr="000501BA">
        <w:rPr>
          <w:rFonts w:ascii="Arial" w:hAnsi="Arial" w:cs="Arial"/>
          <w:noProof/>
          <w:sz w:val="22"/>
          <w:szCs w:val="22"/>
          <w:lang w:val="es-BO" w:eastAsia="es-BO"/>
        </w:rPr>
        <w:lastRenderedPageBreak/>
        <w:drawing>
          <wp:inline distT="0" distB="0" distL="0" distR="0">
            <wp:extent cx="4057650" cy="4695825"/>
            <wp:effectExtent l="19050" t="0" r="0" b="0"/>
            <wp:docPr id="1" name="Imagen 2" descr="mpsfigu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mpsfigu5"/>
                    <pic:cNvPicPr>
                      <a:picLocks noChangeAspect="1" noChangeArrowheads="1"/>
                    </pic:cNvPicPr>
                  </pic:nvPicPr>
                  <pic:blipFill>
                    <a:blip r:embed="rId8"/>
                    <a:srcRect/>
                    <a:stretch>
                      <a:fillRect/>
                    </a:stretch>
                  </pic:blipFill>
                  <pic:spPr bwMode="auto">
                    <a:xfrm>
                      <a:off x="0" y="0"/>
                      <a:ext cx="4057650" cy="4695825"/>
                    </a:xfrm>
                    <a:prstGeom prst="rect">
                      <a:avLst/>
                    </a:prstGeom>
                    <a:noFill/>
                    <a:ln w="9525">
                      <a:noFill/>
                      <a:miter lim="800000"/>
                      <a:headEnd/>
                      <a:tailEnd/>
                    </a:ln>
                  </pic:spPr>
                </pic:pic>
              </a:graphicData>
            </a:graphic>
          </wp:inline>
        </w:drawing>
      </w:r>
    </w:p>
    <w:p w:rsidR="003116D6" w:rsidRPr="000501BA" w:rsidRDefault="003116D6" w:rsidP="000501BA">
      <w:pPr>
        <w:pStyle w:val="StandardWeb"/>
        <w:spacing w:before="0" w:beforeAutospacing="0" w:after="0" w:afterAutospacing="0"/>
        <w:jc w:val="both"/>
        <w:rPr>
          <w:rFonts w:ascii="Arial" w:hAnsi="Arial" w:cs="Arial"/>
          <w:sz w:val="22"/>
          <w:szCs w:val="22"/>
        </w:rPr>
      </w:pPr>
    </w:p>
    <w:p w:rsidR="000C2D4F" w:rsidRPr="000501BA" w:rsidRDefault="000C2D4F" w:rsidP="000501BA">
      <w:pPr>
        <w:pStyle w:val="StandardWeb"/>
        <w:spacing w:before="0" w:beforeAutospacing="0" w:after="0" w:afterAutospacing="0"/>
        <w:jc w:val="both"/>
        <w:rPr>
          <w:rFonts w:ascii="Arial" w:hAnsi="Arial" w:cs="Arial"/>
          <w:sz w:val="22"/>
          <w:szCs w:val="22"/>
        </w:rPr>
      </w:pPr>
      <w:r w:rsidRPr="000501BA">
        <w:rPr>
          <w:rFonts w:ascii="Arial" w:hAnsi="Arial" w:cs="Arial"/>
          <w:sz w:val="22"/>
          <w:szCs w:val="22"/>
        </w:rPr>
        <w:t>La factibilidad y eficacia de todo conjunto de medidas dependerá de muchos factores que se deben considerar cuidadosamente antes de tomar cualquier medida. Ese conjunto comprende:</w:t>
      </w:r>
    </w:p>
    <w:p w:rsidR="003116D6" w:rsidRPr="000501BA" w:rsidRDefault="003116D6" w:rsidP="000501BA">
      <w:pPr>
        <w:pStyle w:val="StandardWeb"/>
        <w:spacing w:before="0" w:beforeAutospacing="0" w:after="0" w:afterAutospacing="0"/>
        <w:jc w:val="both"/>
        <w:rPr>
          <w:rFonts w:ascii="Arial" w:hAnsi="Arial" w:cs="Arial"/>
          <w:sz w:val="22"/>
          <w:szCs w:val="22"/>
        </w:rPr>
      </w:pPr>
    </w:p>
    <w:p w:rsidR="00397782" w:rsidRPr="000501BA" w:rsidRDefault="000C2D4F" w:rsidP="000501BA">
      <w:pPr>
        <w:pStyle w:val="StandardWeb"/>
        <w:numPr>
          <w:ilvl w:val="0"/>
          <w:numId w:val="19"/>
        </w:numPr>
        <w:spacing w:before="0" w:beforeAutospacing="0" w:after="0" w:afterAutospacing="0"/>
        <w:jc w:val="both"/>
        <w:rPr>
          <w:rFonts w:ascii="Arial" w:hAnsi="Arial" w:cs="Arial"/>
          <w:sz w:val="22"/>
          <w:szCs w:val="22"/>
        </w:rPr>
      </w:pPr>
      <w:r w:rsidRPr="000501BA">
        <w:rPr>
          <w:rFonts w:ascii="Arial" w:hAnsi="Arial" w:cs="Arial"/>
          <w:sz w:val="22"/>
          <w:szCs w:val="22"/>
        </w:rPr>
        <w:t>La disponibilidad de recursos (instituciones, personal, fondos, tierra);</w:t>
      </w:r>
    </w:p>
    <w:p w:rsidR="00397782" w:rsidRPr="000501BA" w:rsidRDefault="000C2D4F" w:rsidP="000501BA">
      <w:pPr>
        <w:pStyle w:val="StandardWeb"/>
        <w:numPr>
          <w:ilvl w:val="0"/>
          <w:numId w:val="19"/>
        </w:numPr>
        <w:spacing w:before="0" w:beforeAutospacing="0" w:after="0" w:afterAutospacing="0"/>
        <w:jc w:val="both"/>
        <w:rPr>
          <w:rFonts w:ascii="Arial" w:hAnsi="Arial" w:cs="Arial"/>
          <w:sz w:val="22"/>
          <w:szCs w:val="22"/>
        </w:rPr>
      </w:pPr>
      <w:r w:rsidRPr="000501BA">
        <w:rPr>
          <w:rFonts w:ascii="Arial" w:hAnsi="Arial" w:cs="Arial"/>
          <w:sz w:val="22"/>
          <w:szCs w:val="22"/>
        </w:rPr>
        <w:t>Las prácticas sociales y agrícolas existentes;</w:t>
      </w:r>
    </w:p>
    <w:p w:rsidR="000C2D4F" w:rsidRPr="000501BA" w:rsidRDefault="000C2D4F" w:rsidP="000501BA">
      <w:pPr>
        <w:pStyle w:val="StandardWeb"/>
        <w:numPr>
          <w:ilvl w:val="0"/>
          <w:numId w:val="19"/>
        </w:numPr>
        <w:spacing w:before="0" w:beforeAutospacing="0" w:after="0" w:afterAutospacing="0"/>
        <w:jc w:val="both"/>
        <w:rPr>
          <w:rFonts w:ascii="Arial" w:hAnsi="Arial" w:cs="Arial"/>
          <w:sz w:val="22"/>
          <w:szCs w:val="22"/>
        </w:rPr>
      </w:pPr>
      <w:r w:rsidRPr="000501BA">
        <w:rPr>
          <w:rFonts w:ascii="Arial" w:hAnsi="Arial" w:cs="Arial"/>
          <w:sz w:val="22"/>
          <w:szCs w:val="22"/>
        </w:rPr>
        <w:t>Los patrones existentes de las enfermedades transmitidas por excretas.</w:t>
      </w:r>
    </w:p>
    <w:p w:rsidR="000C2D4F" w:rsidRPr="000501BA" w:rsidRDefault="000C2D4F" w:rsidP="000501BA">
      <w:pPr>
        <w:pStyle w:val="StandardWeb"/>
        <w:spacing w:before="0" w:beforeAutospacing="0" w:after="0" w:afterAutospacing="0"/>
        <w:jc w:val="both"/>
        <w:rPr>
          <w:rFonts w:ascii="Arial" w:hAnsi="Arial" w:cs="Arial"/>
          <w:sz w:val="22"/>
          <w:szCs w:val="22"/>
        </w:rPr>
      </w:pPr>
    </w:p>
    <w:p w:rsidR="000C2D4F" w:rsidRPr="000501BA" w:rsidRDefault="000C2D4F" w:rsidP="000501BA">
      <w:pPr>
        <w:pStyle w:val="StandardWeb"/>
        <w:spacing w:before="0" w:beforeAutospacing="0" w:after="0" w:afterAutospacing="0"/>
        <w:jc w:val="both"/>
        <w:rPr>
          <w:rFonts w:ascii="Arial" w:hAnsi="Arial" w:cs="Arial"/>
          <w:sz w:val="22"/>
          <w:szCs w:val="22"/>
        </w:rPr>
      </w:pPr>
      <w:r w:rsidRPr="000501BA">
        <w:rPr>
          <w:rFonts w:ascii="Arial" w:hAnsi="Arial" w:cs="Arial"/>
          <w:sz w:val="22"/>
          <w:szCs w:val="22"/>
        </w:rPr>
        <w:t>A veces, ciertos factores económicos y técnicos impiden adoptar el método general de tratamiento completo de los desechos para proteger a los futuros trabajadores y consumidores. En tales casos, los factores culturales (por ejemplo, el tipo de cultivos alimentarios básicos), una sólida estructura institucional y la disponibilidad del personal necesario podrían ofrecer un medio apropiado para hacer cumplir las disposiciones sobre restricción de cultivos, medida complementada con control de la exposición humana o tratamiento parcial de los desechos. Este sería un método mejor enfocado en el que se emplearían los recursos disponibles para proteger a las poblaciones expuestas.</w:t>
      </w:r>
    </w:p>
    <w:p w:rsidR="0096224A" w:rsidRPr="000501BA" w:rsidRDefault="0096224A" w:rsidP="000501BA">
      <w:pPr>
        <w:tabs>
          <w:tab w:val="left" w:pos="-1440"/>
          <w:tab w:val="left" w:pos="-720"/>
          <w:tab w:val="left" w:pos="0"/>
          <w:tab w:val="left" w:pos="355"/>
          <w:tab w:val="left" w:pos="720"/>
        </w:tabs>
        <w:suppressAutoHyphens/>
        <w:jc w:val="both"/>
        <w:rPr>
          <w:rFonts w:ascii="Arial" w:hAnsi="Arial" w:cs="Arial"/>
          <w:sz w:val="22"/>
          <w:szCs w:val="22"/>
        </w:rPr>
      </w:pPr>
    </w:p>
    <w:p w:rsidR="004611F2" w:rsidRPr="000501BA" w:rsidRDefault="003A58BD" w:rsidP="000501BA">
      <w:pPr>
        <w:jc w:val="both"/>
        <w:rPr>
          <w:rFonts w:ascii="Arial" w:hAnsi="Arial" w:cs="Arial"/>
          <w:b/>
          <w:color w:val="000000"/>
          <w:sz w:val="22"/>
          <w:szCs w:val="22"/>
          <w:lang w:eastAsia="es-ES"/>
        </w:rPr>
      </w:pPr>
      <w:r w:rsidRPr="000501BA">
        <w:rPr>
          <w:rFonts w:ascii="Arial" w:hAnsi="Arial" w:cs="Arial"/>
          <w:b/>
          <w:color w:val="000000"/>
          <w:sz w:val="22"/>
          <w:szCs w:val="22"/>
          <w:lang w:eastAsia="es-ES"/>
        </w:rPr>
        <w:t>10</w:t>
      </w:r>
      <w:r w:rsidR="004611F2" w:rsidRPr="000501BA">
        <w:rPr>
          <w:rFonts w:ascii="Arial" w:hAnsi="Arial" w:cs="Arial"/>
          <w:b/>
          <w:color w:val="000000"/>
          <w:sz w:val="22"/>
          <w:szCs w:val="22"/>
          <w:lang w:eastAsia="es-ES"/>
        </w:rPr>
        <w:t>.</w:t>
      </w:r>
      <w:r w:rsidRPr="000501BA">
        <w:rPr>
          <w:rFonts w:ascii="Arial" w:hAnsi="Arial" w:cs="Arial"/>
          <w:b/>
          <w:color w:val="000000"/>
          <w:sz w:val="22"/>
          <w:szCs w:val="22"/>
          <w:lang w:eastAsia="es-ES"/>
        </w:rPr>
        <w:t>2.4</w:t>
      </w:r>
      <w:r w:rsidR="004611F2" w:rsidRPr="000501BA">
        <w:rPr>
          <w:rFonts w:ascii="Arial" w:hAnsi="Arial" w:cs="Arial"/>
          <w:b/>
          <w:color w:val="000000"/>
          <w:sz w:val="22"/>
          <w:szCs w:val="22"/>
          <w:lang w:eastAsia="es-ES"/>
        </w:rPr>
        <w:t>.- P</w:t>
      </w:r>
      <w:r w:rsidRPr="000501BA">
        <w:rPr>
          <w:rFonts w:ascii="Arial" w:hAnsi="Arial" w:cs="Arial"/>
          <w:b/>
          <w:color w:val="000000"/>
          <w:sz w:val="22"/>
          <w:szCs w:val="22"/>
          <w:lang w:eastAsia="es-ES"/>
        </w:rPr>
        <w:t>recauciones recomendadas en la operación de sistemas de riego con aguas residuales</w:t>
      </w:r>
    </w:p>
    <w:p w:rsidR="004611F2" w:rsidRPr="000501BA" w:rsidRDefault="004611F2" w:rsidP="000501BA">
      <w:pPr>
        <w:jc w:val="both"/>
        <w:rPr>
          <w:rFonts w:ascii="Arial" w:hAnsi="Arial" w:cs="Arial"/>
          <w:color w:val="000000"/>
          <w:sz w:val="22"/>
          <w:szCs w:val="22"/>
          <w:lang w:eastAsia="es-ES"/>
        </w:rPr>
      </w:pPr>
    </w:p>
    <w:p w:rsidR="004611F2" w:rsidRPr="000501BA" w:rsidRDefault="004611F2" w:rsidP="000501BA">
      <w:pPr>
        <w:numPr>
          <w:ilvl w:val="0"/>
          <w:numId w:val="1"/>
        </w:numPr>
        <w:ind w:left="714" w:hanging="357"/>
        <w:jc w:val="both"/>
        <w:rPr>
          <w:rFonts w:ascii="Arial" w:hAnsi="Arial" w:cs="Arial"/>
          <w:color w:val="000000"/>
          <w:sz w:val="22"/>
          <w:szCs w:val="22"/>
          <w:lang w:eastAsia="es-ES"/>
        </w:rPr>
      </w:pPr>
      <w:r w:rsidRPr="000501BA">
        <w:rPr>
          <w:rFonts w:ascii="Arial" w:hAnsi="Arial" w:cs="Arial"/>
          <w:color w:val="000000"/>
          <w:sz w:val="22"/>
          <w:szCs w:val="22"/>
          <w:lang w:eastAsia="es-ES"/>
        </w:rPr>
        <w:lastRenderedPageBreak/>
        <w:t xml:space="preserve">Análisis de la calidad del agua servida en relación con los cultivos previstos y el tipo o los tipos de suelo. Investigar existencia de normas. </w:t>
      </w:r>
    </w:p>
    <w:p w:rsidR="004611F2" w:rsidRPr="000501BA" w:rsidRDefault="004611F2" w:rsidP="000501BA">
      <w:pPr>
        <w:numPr>
          <w:ilvl w:val="0"/>
          <w:numId w:val="1"/>
        </w:numPr>
        <w:ind w:left="714" w:hanging="357"/>
        <w:jc w:val="both"/>
        <w:rPr>
          <w:rFonts w:ascii="Arial" w:hAnsi="Arial" w:cs="Arial"/>
          <w:color w:val="000000"/>
          <w:sz w:val="22"/>
          <w:szCs w:val="22"/>
          <w:lang w:eastAsia="es-ES"/>
        </w:rPr>
      </w:pPr>
      <w:r w:rsidRPr="000501BA">
        <w:rPr>
          <w:rFonts w:ascii="Arial" w:hAnsi="Arial" w:cs="Arial"/>
          <w:color w:val="000000"/>
          <w:sz w:val="22"/>
          <w:szCs w:val="22"/>
          <w:lang w:eastAsia="es-ES"/>
        </w:rPr>
        <w:t xml:space="preserve">Sustancias tóxicas y detergentes no biodegradables, etc., tratar de controlarlos en su fuente de origen. </w:t>
      </w:r>
    </w:p>
    <w:p w:rsidR="004611F2" w:rsidRPr="000501BA" w:rsidRDefault="004611F2" w:rsidP="000501BA">
      <w:pPr>
        <w:numPr>
          <w:ilvl w:val="0"/>
          <w:numId w:val="1"/>
        </w:numPr>
        <w:ind w:left="714" w:hanging="357"/>
        <w:jc w:val="both"/>
        <w:rPr>
          <w:rFonts w:ascii="Arial" w:hAnsi="Arial" w:cs="Arial"/>
          <w:color w:val="000000"/>
          <w:sz w:val="22"/>
          <w:szCs w:val="22"/>
          <w:lang w:eastAsia="es-ES"/>
        </w:rPr>
      </w:pPr>
      <w:r w:rsidRPr="000501BA">
        <w:rPr>
          <w:rFonts w:ascii="Arial" w:hAnsi="Arial" w:cs="Arial"/>
          <w:color w:val="000000"/>
          <w:sz w:val="22"/>
          <w:szCs w:val="22"/>
          <w:lang w:eastAsia="es-ES"/>
        </w:rPr>
        <w:t>Se debe dar preferencia a los suelos con alto contenido de materia orgánica y alcalinos para minimizar la toma de metales pesados por las plantas.</w:t>
      </w:r>
    </w:p>
    <w:p w:rsidR="004611F2" w:rsidRPr="000501BA" w:rsidRDefault="004611F2" w:rsidP="000501BA">
      <w:pPr>
        <w:numPr>
          <w:ilvl w:val="0"/>
          <w:numId w:val="1"/>
        </w:numPr>
        <w:ind w:left="714" w:hanging="357"/>
        <w:jc w:val="both"/>
        <w:rPr>
          <w:rFonts w:ascii="Arial" w:hAnsi="Arial" w:cs="Arial"/>
          <w:color w:val="000000"/>
          <w:sz w:val="22"/>
          <w:szCs w:val="22"/>
          <w:lang w:eastAsia="es-ES"/>
        </w:rPr>
      </w:pPr>
      <w:r w:rsidRPr="000501BA">
        <w:rPr>
          <w:rFonts w:ascii="Arial" w:hAnsi="Arial" w:cs="Arial"/>
          <w:color w:val="000000"/>
          <w:sz w:val="22"/>
          <w:szCs w:val="22"/>
          <w:lang w:eastAsia="es-ES"/>
        </w:rPr>
        <w:t>Se debe dar preferencia a cultivos que no se coman crudos, que tengan alto valor nutritivo y sean de un consumo de agua moderado.</w:t>
      </w:r>
    </w:p>
    <w:p w:rsidR="004611F2" w:rsidRPr="000501BA" w:rsidRDefault="004611F2" w:rsidP="000501BA">
      <w:pPr>
        <w:numPr>
          <w:ilvl w:val="0"/>
          <w:numId w:val="1"/>
        </w:numPr>
        <w:ind w:left="714" w:hanging="357"/>
        <w:jc w:val="both"/>
        <w:rPr>
          <w:rFonts w:ascii="Arial" w:hAnsi="Arial" w:cs="Arial"/>
          <w:color w:val="000000"/>
          <w:sz w:val="22"/>
          <w:szCs w:val="22"/>
          <w:lang w:eastAsia="es-ES"/>
        </w:rPr>
      </w:pPr>
      <w:r w:rsidRPr="000501BA">
        <w:rPr>
          <w:rFonts w:ascii="Arial" w:hAnsi="Arial" w:cs="Arial"/>
          <w:color w:val="000000"/>
          <w:sz w:val="22"/>
          <w:szCs w:val="22"/>
          <w:lang w:eastAsia="es-ES"/>
        </w:rPr>
        <w:t>Se debe utilizar el grado de tratamiento que sea requerido según el uso restringido o irrestricto del agua y tomando en cuenta el método de riego que se utilice.</w:t>
      </w:r>
    </w:p>
    <w:p w:rsidR="004611F2" w:rsidRPr="000501BA" w:rsidRDefault="004611F2" w:rsidP="000501BA">
      <w:pPr>
        <w:jc w:val="both"/>
        <w:rPr>
          <w:rFonts w:ascii="Arial" w:hAnsi="Arial" w:cs="Arial"/>
          <w:color w:val="000000"/>
          <w:sz w:val="22"/>
          <w:szCs w:val="22"/>
          <w:lang w:eastAsia="es-ES"/>
        </w:rPr>
      </w:pPr>
    </w:p>
    <w:p w:rsidR="004611F2" w:rsidRPr="000501BA" w:rsidRDefault="004611F2" w:rsidP="000501BA">
      <w:pPr>
        <w:numPr>
          <w:ilvl w:val="0"/>
          <w:numId w:val="1"/>
        </w:numPr>
        <w:ind w:left="714" w:hanging="357"/>
        <w:jc w:val="both"/>
        <w:rPr>
          <w:rFonts w:ascii="Arial" w:hAnsi="Arial" w:cs="Arial"/>
          <w:color w:val="000000"/>
          <w:sz w:val="22"/>
          <w:szCs w:val="22"/>
          <w:lang w:eastAsia="es-ES"/>
        </w:rPr>
      </w:pPr>
      <w:r w:rsidRPr="000501BA">
        <w:rPr>
          <w:rFonts w:ascii="Arial" w:hAnsi="Arial" w:cs="Arial"/>
          <w:color w:val="000000"/>
          <w:sz w:val="22"/>
          <w:szCs w:val="22"/>
          <w:lang w:eastAsia="es-ES"/>
        </w:rPr>
        <w:t>Para proteger la salud de los consumidores, debe practicarse la cosecha entre 2 y 4 semanas después del último riego con aguas residuales.</w:t>
      </w:r>
    </w:p>
    <w:p w:rsidR="004611F2" w:rsidRPr="000501BA" w:rsidRDefault="004611F2" w:rsidP="000501BA">
      <w:pPr>
        <w:numPr>
          <w:ilvl w:val="0"/>
          <w:numId w:val="1"/>
        </w:numPr>
        <w:ind w:left="714" w:hanging="357"/>
        <w:jc w:val="both"/>
        <w:rPr>
          <w:rFonts w:ascii="Arial" w:hAnsi="Arial" w:cs="Arial"/>
          <w:color w:val="000000"/>
          <w:sz w:val="22"/>
          <w:szCs w:val="22"/>
          <w:lang w:eastAsia="es-ES"/>
        </w:rPr>
      </w:pPr>
      <w:r w:rsidRPr="000501BA">
        <w:rPr>
          <w:rFonts w:ascii="Arial" w:hAnsi="Arial" w:cs="Arial"/>
          <w:color w:val="000000"/>
          <w:sz w:val="22"/>
          <w:szCs w:val="22"/>
          <w:lang w:eastAsia="es-ES"/>
        </w:rPr>
        <w:t xml:space="preserve">Tratar de eliminar las posibles molestias causadas por moscas, mosquitos, olores, etc. </w:t>
      </w:r>
    </w:p>
    <w:p w:rsidR="004611F2" w:rsidRPr="000501BA" w:rsidRDefault="004611F2" w:rsidP="000501BA">
      <w:pPr>
        <w:numPr>
          <w:ilvl w:val="0"/>
          <w:numId w:val="1"/>
        </w:numPr>
        <w:ind w:left="714" w:hanging="357"/>
        <w:jc w:val="both"/>
        <w:rPr>
          <w:rFonts w:ascii="Arial" w:hAnsi="Arial" w:cs="Arial"/>
          <w:color w:val="000000"/>
          <w:sz w:val="22"/>
          <w:szCs w:val="22"/>
          <w:lang w:eastAsia="es-ES"/>
        </w:rPr>
      </w:pPr>
      <w:r w:rsidRPr="000501BA">
        <w:rPr>
          <w:rFonts w:ascii="Arial" w:hAnsi="Arial" w:cs="Arial"/>
          <w:color w:val="000000"/>
          <w:sz w:val="22"/>
          <w:szCs w:val="22"/>
          <w:lang w:eastAsia="es-ES"/>
        </w:rPr>
        <w:t>Salud ocupacional, proteger la salud de los agricultores. Si el clima y las circunstancias lo permiten, considerar el uso de guantes, botas, etc. Debe existir control médico (</w:t>
      </w:r>
      <w:r w:rsidR="00397782" w:rsidRPr="000501BA">
        <w:rPr>
          <w:rFonts w:ascii="Arial" w:hAnsi="Arial" w:cs="Arial"/>
          <w:color w:val="000000"/>
          <w:sz w:val="22"/>
          <w:szCs w:val="22"/>
          <w:lang w:eastAsia="es-ES"/>
        </w:rPr>
        <w:t>c</w:t>
      </w:r>
      <w:r w:rsidRPr="000501BA">
        <w:rPr>
          <w:rFonts w:ascii="Arial" w:hAnsi="Arial" w:cs="Arial"/>
          <w:color w:val="000000"/>
          <w:sz w:val="22"/>
          <w:szCs w:val="22"/>
          <w:lang w:eastAsia="es-ES"/>
        </w:rPr>
        <w:t>hequeo cada 3 meses) del personal que vive en el área de riego.</w:t>
      </w:r>
    </w:p>
    <w:p w:rsidR="004611F2" w:rsidRPr="000501BA" w:rsidRDefault="004611F2" w:rsidP="000501BA">
      <w:pPr>
        <w:numPr>
          <w:ilvl w:val="0"/>
          <w:numId w:val="1"/>
        </w:numPr>
        <w:ind w:left="714" w:hanging="357"/>
        <w:jc w:val="both"/>
        <w:rPr>
          <w:rFonts w:ascii="Arial" w:hAnsi="Arial" w:cs="Arial"/>
          <w:color w:val="000000"/>
          <w:sz w:val="22"/>
          <w:szCs w:val="22"/>
          <w:lang w:eastAsia="es-ES"/>
        </w:rPr>
      </w:pPr>
      <w:r w:rsidRPr="000501BA">
        <w:rPr>
          <w:rFonts w:ascii="Arial" w:hAnsi="Arial" w:cs="Arial"/>
          <w:color w:val="000000"/>
          <w:sz w:val="22"/>
          <w:szCs w:val="22"/>
          <w:lang w:eastAsia="es-ES"/>
        </w:rPr>
        <w:t>El sistema de riego deberá contar con dispositivos que permitan un buen manejo y dosificación del agua.</w:t>
      </w:r>
    </w:p>
    <w:p w:rsidR="004611F2" w:rsidRPr="000501BA" w:rsidRDefault="004611F2" w:rsidP="000501BA">
      <w:pPr>
        <w:numPr>
          <w:ilvl w:val="0"/>
          <w:numId w:val="1"/>
        </w:numPr>
        <w:ind w:left="714" w:hanging="357"/>
        <w:jc w:val="both"/>
        <w:rPr>
          <w:rFonts w:ascii="Arial" w:hAnsi="Arial" w:cs="Arial"/>
          <w:color w:val="000000"/>
          <w:sz w:val="22"/>
          <w:szCs w:val="22"/>
          <w:lang w:eastAsia="es-ES"/>
        </w:rPr>
      </w:pPr>
      <w:r w:rsidRPr="000501BA">
        <w:rPr>
          <w:rFonts w:ascii="Arial" w:hAnsi="Arial" w:cs="Arial"/>
          <w:color w:val="000000"/>
          <w:sz w:val="22"/>
          <w:szCs w:val="22"/>
          <w:lang w:eastAsia="es-ES"/>
        </w:rPr>
        <w:t xml:space="preserve">Deberá contarse con capacidad de almacenamiento de efluentes tratados, o tierra agrícola adicional o dispositivos para orientar en forma sanitaria los efluentes tratados durante los períodos en que no se necesite o sea necesario suprimir el riego. </w:t>
      </w:r>
    </w:p>
    <w:p w:rsidR="004611F2" w:rsidRPr="000501BA" w:rsidRDefault="004611F2" w:rsidP="000501BA">
      <w:pPr>
        <w:numPr>
          <w:ilvl w:val="0"/>
          <w:numId w:val="1"/>
        </w:numPr>
        <w:ind w:left="714" w:hanging="357"/>
        <w:jc w:val="both"/>
        <w:rPr>
          <w:rFonts w:ascii="Arial" w:hAnsi="Arial" w:cs="Arial"/>
          <w:color w:val="000000"/>
          <w:sz w:val="22"/>
          <w:szCs w:val="22"/>
          <w:lang w:eastAsia="es-ES"/>
        </w:rPr>
      </w:pPr>
      <w:r w:rsidRPr="000501BA">
        <w:rPr>
          <w:rFonts w:ascii="Arial" w:hAnsi="Arial" w:cs="Arial"/>
          <w:color w:val="000000"/>
          <w:sz w:val="22"/>
          <w:szCs w:val="22"/>
          <w:lang w:eastAsia="es-ES"/>
        </w:rPr>
        <w:t xml:space="preserve">Debe evitarse la erosión del suelo, la descarga de agua en exceso (excediendo la permeabilidad del terreno) y el deterioro del agua subterránea con patógenos, nitratos, etc. </w:t>
      </w:r>
    </w:p>
    <w:p w:rsidR="004611F2" w:rsidRPr="000501BA" w:rsidRDefault="004611F2" w:rsidP="000501BA">
      <w:pPr>
        <w:numPr>
          <w:ilvl w:val="0"/>
          <w:numId w:val="1"/>
        </w:numPr>
        <w:ind w:left="714" w:hanging="357"/>
        <w:jc w:val="both"/>
        <w:rPr>
          <w:rFonts w:ascii="Arial" w:hAnsi="Arial" w:cs="Arial"/>
          <w:color w:val="000000"/>
          <w:sz w:val="22"/>
          <w:szCs w:val="22"/>
          <w:lang w:eastAsia="es-ES"/>
        </w:rPr>
      </w:pPr>
      <w:r w:rsidRPr="000501BA">
        <w:rPr>
          <w:rFonts w:ascii="Arial" w:hAnsi="Arial" w:cs="Arial"/>
          <w:color w:val="000000"/>
          <w:sz w:val="22"/>
          <w:szCs w:val="22"/>
          <w:lang w:eastAsia="es-ES"/>
        </w:rPr>
        <w:t xml:space="preserve">Deberá contarse con dispositivos para medición del flujo y control del efluente. Usar canaletas parshall, vertederos, etc. </w:t>
      </w:r>
    </w:p>
    <w:p w:rsidR="004611F2" w:rsidRPr="000501BA" w:rsidRDefault="004611F2" w:rsidP="000501BA">
      <w:pPr>
        <w:numPr>
          <w:ilvl w:val="0"/>
          <w:numId w:val="1"/>
        </w:numPr>
        <w:ind w:left="714" w:hanging="357"/>
        <w:jc w:val="both"/>
        <w:rPr>
          <w:rFonts w:ascii="Arial" w:hAnsi="Arial" w:cs="Arial"/>
          <w:color w:val="000000"/>
          <w:sz w:val="22"/>
          <w:szCs w:val="22"/>
          <w:lang w:eastAsia="es-ES"/>
        </w:rPr>
      </w:pPr>
      <w:r w:rsidRPr="000501BA">
        <w:rPr>
          <w:rFonts w:ascii="Arial" w:hAnsi="Arial" w:cs="Arial"/>
          <w:color w:val="000000"/>
          <w:sz w:val="22"/>
          <w:szCs w:val="22"/>
          <w:lang w:eastAsia="es-ES"/>
        </w:rPr>
        <w:t xml:space="preserve">Especial atención se dará a la etapa de cosecha, procurando usar agua de muy buena calidad para el lavado de los productos antes de su almacenamiento. </w:t>
      </w:r>
    </w:p>
    <w:p w:rsidR="004611F2" w:rsidRPr="000501BA" w:rsidRDefault="004611F2" w:rsidP="000501BA">
      <w:pPr>
        <w:numPr>
          <w:ilvl w:val="0"/>
          <w:numId w:val="1"/>
        </w:numPr>
        <w:ind w:left="714" w:hanging="357"/>
        <w:jc w:val="both"/>
        <w:rPr>
          <w:rFonts w:ascii="Arial" w:hAnsi="Arial" w:cs="Arial"/>
          <w:color w:val="000000"/>
          <w:sz w:val="22"/>
          <w:szCs w:val="22"/>
          <w:lang w:eastAsia="es-ES"/>
        </w:rPr>
      </w:pPr>
      <w:r w:rsidRPr="000501BA">
        <w:rPr>
          <w:rFonts w:ascii="Arial" w:hAnsi="Arial" w:cs="Arial"/>
          <w:color w:val="000000"/>
          <w:sz w:val="22"/>
          <w:szCs w:val="22"/>
          <w:lang w:eastAsia="es-ES"/>
        </w:rPr>
        <w:t>Igual cuidado se tendrá en la conservación higiénica de los productos durante toda la etapa de almacenamiento.</w:t>
      </w:r>
    </w:p>
    <w:p w:rsidR="004611F2" w:rsidRPr="000501BA" w:rsidRDefault="004611F2" w:rsidP="000501BA">
      <w:pPr>
        <w:numPr>
          <w:ilvl w:val="0"/>
          <w:numId w:val="1"/>
        </w:numPr>
        <w:ind w:left="714" w:hanging="357"/>
        <w:jc w:val="both"/>
        <w:rPr>
          <w:rFonts w:ascii="Arial" w:hAnsi="Arial" w:cs="Arial"/>
          <w:color w:val="000000"/>
          <w:sz w:val="22"/>
          <w:szCs w:val="22"/>
          <w:lang w:eastAsia="es-ES"/>
        </w:rPr>
      </w:pPr>
      <w:r w:rsidRPr="000501BA">
        <w:rPr>
          <w:rFonts w:ascii="Arial" w:hAnsi="Arial" w:cs="Arial"/>
          <w:color w:val="000000"/>
          <w:sz w:val="22"/>
          <w:szCs w:val="22"/>
          <w:lang w:eastAsia="es-ES"/>
        </w:rPr>
        <w:t>Deberá hacerse un monitoreo sobre calidad toxicológica y microbiológica de los productos procedentes de estas áreas de riego. Como patrón de comparación deberá hacerse el mismo tipo de control con productos procedentes de áreas de riego donde no se utilicen aguas residuales o altamente contaminadas.</w:t>
      </w:r>
    </w:p>
    <w:p w:rsidR="0096224A" w:rsidRPr="000501BA" w:rsidRDefault="0096224A" w:rsidP="000501BA">
      <w:pPr>
        <w:tabs>
          <w:tab w:val="left" w:pos="-1440"/>
          <w:tab w:val="left" w:pos="-720"/>
          <w:tab w:val="left" w:pos="0"/>
          <w:tab w:val="left" w:pos="355"/>
          <w:tab w:val="left" w:pos="720"/>
        </w:tabs>
        <w:suppressAutoHyphens/>
        <w:jc w:val="both"/>
        <w:rPr>
          <w:rFonts w:ascii="Arial" w:hAnsi="Arial" w:cs="Arial"/>
          <w:sz w:val="22"/>
          <w:szCs w:val="22"/>
        </w:rPr>
      </w:pPr>
    </w:p>
    <w:p w:rsidR="0096224A" w:rsidRPr="000501BA" w:rsidRDefault="0096224A" w:rsidP="000501BA">
      <w:pPr>
        <w:tabs>
          <w:tab w:val="left" w:pos="-1440"/>
          <w:tab w:val="left" w:pos="-720"/>
          <w:tab w:val="left" w:pos="0"/>
          <w:tab w:val="left" w:pos="355"/>
          <w:tab w:val="left" w:pos="720"/>
        </w:tabs>
        <w:suppressAutoHyphens/>
        <w:jc w:val="both"/>
        <w:rPr>
          <w:rFonts w:ascii="Arial" w:hAnsi="Arial" w:cs="Arial"/>
          <w:sz w:val="22"/>
          <w:szCs w:val="22"/>
        </w:rPr>
      </w:pPr>
    </w:p>
    <w:p w:rsidR="006F2AE2" w:rsidRPr="000501BA" w:rsidRDefault="006F2AE2" w:rsidP="000501BA">
      <w:pPr>
        <w:tabs>
          <w:tab w:val="left" w:pos="-1440"/>
          <w:tab w:val="left" w:pos="-720"/>
          <w:tab w:val="left" w:pos="0"/>
          <w:tab w:val="left" w:pos="355"/>
          <w:tab w:val="left" w:pos="720"/>
        </w:tabs>
        <w:suppressAutoHyphens/>
        <w:jc w:val="both"/>
        <w:rPr>
          <w:rFonts w:ascii="Arial" w:hAnsi="Arial" w:cs="Arial"/>
          <w:sz w:val="22"/>
          <w:szCs w:val="22"/>
        </w:rPr>
      </w:pPr>
    </w:p>
    <w:p w:rsidR="006F2AE2" w:rsidRPr="000501BA" w:rsidRDefault="006F2AE2" w:rsidP="000501BA">
      <w:pPr>
        <w:tabs>
          <w:tab w:val="left" w:pos="-1440"/>
          <w:tab w:val="left" w:pos="-720"/>
          <w:tab w:val="left" w:pos="0"/>
          <w:tab w:val="left" w:pos="355"/>
          <w:tab w:val="left" w:pos="720"/>
        </w:tabs>
        <w:suppressAutoHyphens/>
        <w:jc w:val="both"/>
        <w:rPr>
          <w:rFonts w:ascii="Arial" w:hAnsi="Arial" w:cs="Arial"/>
          <w:sz w:val="22"/>
          <w:szCs w:val="22"/>
        </w:rPr>
      </w:pPr>
    </w:p>
    <w:p w:rsidR="006F2AE2" w:rsidRPr="000501BA" w:rsidRDefault="006F2AE2" w:rsidP="000501BA">
      <w:pPr>
        <w:tabs>
          <w:tab w:val="left" w:pos="-1440"/>
          <w:tab w:val="left" w:pos="-720"/>
          <w:tab w:val="left" w:pos="0"/>
          <w:tab w:val="left" w:pos="355"/>
          <w:tab w:val="left" w:pos="720"/>
        </w:tabs>
        <w:suppressAutoHyphens/>
        <w:jc w:val="both"/>
        <w:rPr>
          <w:rFonts w:ascii="Arial" w:hAnsi="Arial" w:cs="Arial"/>
          <w:sz w:val="22"/>
          <w:szCs w:val="22"/>
        </w:rPr>
      </w:pPr>
    </w:p>
    <w:p w:rsidR="006F2AE2" w:rsidRPr="000501BA" w:rsidRDefault="006F2AE2" w:rsidP="000501BA">
      <w:pPr>
        <w:jc w:val="both"/>
        <w:rPr>
          <w:rFonts w:ascii="Arial" w:hAnsi="Arial" w:cs="Arial"/>
          <w:sz w:val="22"/>
          <w:szCs w:val="22"/>
        </w:rPr>
      </w:pPr>
    </w:p>
    <w:p w:rsidR="006F2AE2" w:rsidRPr="000501BA" w:rsidRDefault="003A58BD" w:rsidP="000501BA">
      <w:pPr>
        <w:jc w:val="both"/>
        <w:rPr>
          <w:rFonts w:ascii="Arial" w:hAnsi="Arial" w:cs="Arial"/>
          <w:b/>
          <w:sz w:val="22"/>
          <w:szCs w:val="22"/>
        </w:rPr>
      </w:pPr>
      <w:r w:rsidRPr="000501BA">
        <w:rPr>
          <w:rFonts w:ascii="Arial" w:hAnsi="Arial" w:cs="Arial"/>
          <w:b/>
          <w:sz w:val="22"/>
          <w:szCs w:val="22"/>
        </w:rPr>
        <w:t>10.3</w:t>
      </w:r>
      <w:r w:rsidR="006F2AE2" w:rsidRPr="000501BA">
        <w:rPr>
          <w:rFonts w:ascii="Arial" w:hAnsi="Arial" w:cs="Arial"/>
          <w:b/>
          <w:sz w:val="22"/>
          <w:szCs w:val="22"/>
        </w:rPr>
        <w:t>.- MANEJO DE LODOS</w:t>
      </w:r>
    </w:p>
    <w:p w:rsidR="006F2AE2" w:rsidRPr="000501BA" w:rsidRDefault="006F2AE2" w:rsidP="000501BA">
      <w:pPr>
        <w:jc w:val="both"/>
        <w:rPr>
          <w:rFonts w:ascii="Arial" w:hAnsi="Arial" w:cs="Arial"/>
          <w:b/>
          <w:sz w:val="22"/>
          <w:szCs w:val="22"/>
        </w:rPr>
      </w:pPr>
    </w:p>
    <w:p w:rsidR="006F2AE2" w:rsidRPr="000501BA" w:rsidRDefault="006F2AE2" w:rsidP="000501BA">
      <w:pPr>
        <w:jc w:val="both"/>
        <w:rPr>
          <w:rFonts w:ascii="Arial" w:hAnsi="Arial" w:cs="Arial"/>
          <w:sz w:val="22"/>
          <w:szCs w:val="22"/>
        </w:rPr>
      </w:pPr>
      <w:r w:rsidRPr="000501BA">
        <w:rPr>
          <w:rFonts w:ascii="Arial" w:hAnsi="Arial" w:cs="Arial"/>
          <w:sz w:val="22"/>
          <w:szCs w:val="22"/>
        </w:rPr>
        <w:t>El lodo es un subproducto que se genera en todos los procesos de tratamientos de aguas residuales. El lodo producido en las operaciones y procesos de tratamiento de las aguas residuales suele ser líquido o liquido semisólido. A diferencia de las plantas aerobias, el lodo de los reactores anaerobios es estabilizado (fermentado), se genera en poca cantidad (aproximadamente 0.50 m</w:t>
      </w:r>
      <w:r w:rsidRPr="000501BA">
        <w:rPr>
          <w:rFonts w:ascii="Arial" w:hAnsi="Arial" w:cs="Arial"/>
          <w:sz w:val="22"/>
          <w:szCs w:val="22"/>
          <w:vertAlign w:val="superscript"/>
        </w:rPr>
        <w:t>3</w:t>
      </w:r>
      <w:r w:rsidRPr="000501BA">
        <w:rPr>
          <w:rFonts w:ascii="Arial" w:hAnsi="Arial" w:cs="Arial"/>
          <w:sz w:val="22"/>
          <w:szCs w:val="22"/>
        </w:rPr>
        <w:t xml:space="preserve"> o 20 kg de lodo seco para 1000 m</w:t>
      </w:r>
      <w:r w:rsidRPr="000501BA">
        <w:rPr>
          <w:rFonts w:ascii="Arial" w:hAnsi="Arial" w:cs="Arial"/>
          <w:sz w:val="22"/>
          <w:szCs w:val="22"/>
          <w:vertAlign w:val="superscript"/>
        </w:rPr>
        <w:t>3</w:t>
      </w:r>
      <w:r w:rsidRPr="000501BA">
        <w:rPr>
          <w:rFonts w:ascii="Arial" w:hAnsi="Arial" w:cs="Arial"/>
          <w:sz w:val="22"/>
          <w:szCs w:val="22"/>
        </w:rPr>
        <w:t xml:space="preserve"> de aguas residuales domesticas) y es de fácil deshidratación. Su comercialización es en </w:t>
      </w:r>
      <w:r w:rsidRPr="000501BA">
        <w:rPr>
          <w:rFonts w:ascii="Arial" w:hAnsi="Arial" w:cs="Arial"/>
          <w:sz w:val="22"/>
          <w:szCs w:val="22"/>
        </w:rPr>
        <w:lastRenderedPageBreak/>
        <w:t>consecuencia mas fácil aunque el precio de venta solo alcanza para pagar los costos directos de su deshidratación, empaque y transporte. Es de todos modos una fuente nueva de material orgánico para los cultivos de la región.</w:t>
      </w:r>
    </w:p>
    <w:p w:rsidR="006F2AE2" w:rsidRPr="000501BA" w:rsidRDefault="006F2AE2" w:rsidP="000501BA">
      <w:pPr>
        <w:jc w:val="both"/>
        <w:rPr>
          <w:rFonts w:ascii="Arial" w:hAnsi="Arial" w:cs="Arial"/>
          <w:sz w:val="22"/>
          <w:szCs w:val="22"/>
        </w:rPr>
      </w:pPr>
    </w:p>
    <w:p w:rsidR="006F2AE2" w:rsidRPr="000501BA" w:rsidRDefault="006F2AE2" w:rsidP="000501BA">
      <w:pPr>
        <w:jc w:val="both"/>
        <w:rPr>
          <w:rFonts w:ascii="Arial" w:hAnsi="Arial" w:cs="Arial"/>
          <w:sz w:val="22"/>
          <w:szCs w:val="22"/>
        </w:rPr>
      </w:pPr>
      <w:r w:rsidRPr="000501BA">
        <w:rPr>
          <w:rFonts w:ascii="Arial" w:hAnsi="Arial" w:cs="Arial"/>
          <w:sz w:val="22"/>
          <w:szCs w:val="22"/>
        </w:rPr>
        <w:t>El lodo estabilizado generado del tratamiento de las aguas residuales es valioso como fuente de nutrientes y como acondicionador del suelo, puede emplearse en la agricultura o como fertilizante de estanques en acuicultura. El uso de los lodos debe de fomentarse en donde sea posible, siempre y cuando se provea de la protección de la salud.</w:t>
      </w:r>
    </w:p>
    <w:p w:rsidR="006F2AE2" w:rsidRPr="000501BA" w:rsidRDefault="006F2AE2" w:rsidP="000501BA">
      <w:pPr>
        <w:jc w:val="both"/>
        <w:rPr>
          <w:rFonts w:ascii="Arial" w:hAnsi="Arial" w:cs="Arial"/>
          <w:sz w:val="22"/>
          <w:szCs w:val="22"/>
        </w:rPr>
      </w:pPr>
    </w:p>
    <w:p w:rsidR="006F2AE2" w:rsidRPr="000501BA" w:rsidRDefault="006F2AE2" w:rsidP="000501BA">
      <w:pPr>
        <w:jc w:val="both"/>
        <w:rPr>
          <w:rFonts w:ascii="Arial" w:hAnsi="Arial" w:cs="Arial"/>
          <w:sz w:val="22"/>
          <w:szCs w:val="22"/>
        </w:rPr>
      </w:pPr>
      <w:r w:rsidRPr="000501BA">
        <w:rPr>
          <w:rFonts w:ascii="Arial" w:hAnsi="Arial" w:cs="Arial"/>
          <w:sz w:val="22"/>
          <w:szCs w:val="22"/>
        </w:rPr>
        <w:t>Cabe resaltar que en la mayor parte de América Latina la materia orgánica es factor limitante en el rendimiento de los cultivos y su falta tiene un efecto negativo sobre su resistencia natural al parasitismo; además su disponibilidad en el mercado es escasa, el único abono orgánico de venta común en todas las regiones del continente es la gallinaza. Según el precio comercial de la gallinaza se puede evaluar la necesidad de materia orgánica para la agricultura regional. La materia orgánica incorporada mejora el suelo porque:</w:t>
      </w:r>
    </w:p>
    <w:p w:rsidR="006F2AE2" w:rsidRPr="000501BA" w:rsidRDefault="006F2AE2" w:rsidP="000501BA">
      <w:pPr>
        <w:jc w:val="both"/>
        <w:rPr>
          <w:rFonts w:ascii="Arial" w:hAnsi="Arial" w:cs="Arial"/>
          <w:sz w:val="22"/>
          <w:szCs w:val="22"/>
        </w:rPr>
      </w:pPr>
    </w:p>
    <w:p w:rsidR="006F2AE2" w:rsidRPr="000501BA" w:rsidRDefault="006F2AE2" w:rsidP="000501BA">
      <w:pPr>
        <w:pStyle w:val="Listenabsatz"/>
        <w:numPr>
          <w:ilvl w:val="0"/>
          <w:numId w:val="15"/>
        </w:numPr>
        <w:jc w:val="both"/>
        <w:rPr>
          <w:rFonts w:ascii="Arial" w:hAnsi="Arial" w:cs="Arial"/>
          <w:sz w:val="22"/>
          <w:szCs w:val="22"/>
        </w:rPr>
      </w:pPr>
      <w:r w:rsidRPr="000501BA">
        <w:rPr>
          <w:rFonts w:ascii="Arial" w:hAnsi="Arial" w:cs="Arial"/>
          <w:sz w:val="22"/>
          <w:szCs w:val="22"/>
        </w:rPr>
        <w:t>Permite una mayor retención de la humedad.</w:t>
      </w:r>
    </w:p>
    <w:p w:rsidR="006F2AE2" w:rsidRPr="000501BA" w:rsidRDefault="006F2AE2" w:rsidP="000501BA">
      <w:pPr>
        <w:pStyle w:val="Listenabsatz"/>
        <w:numPr>
          <w:ilvl w:val="0"/>
          <w:numId w:val="15"/>
        </w:numPr>
        <w:jc w:val="both"/>
        <w:rPr>
          <w:rFonts w:ascii="Arial" w:hAnsi="Arial" w:cs="Arial"/>
          <w:sz w:val="22"/>
          <w:szCs w:val="22"/>
        </w:rPr>
      </w:pPr>
      <w:r w:rsidRPr="000501BA">
        <w:rPr>
          <w:rFonts w:ascii="Arial" w:hAnsi="Arial" w:cs="Arial"/>
          <w:sz w:val="22"/>
          <w:szCs w:val="22"/>
        </w:rPr>
        <w:t>adiciona al suelo los nutrientes necesarios para la plantas y facilita su retención en el suelo.</w:t>
      </w:r>
    </w:p>
    <w:p w:rsidR="006F2AE2" w:rsidRPr="000501BA" w:rsidRDefault="006F2AE2" w:rsidP="000501BA">
      <w:pPr>
        <w:pStyle w:val="Listenabsatz"/>
        <w:numPr>
          <w:ilvl w:val="0"/>
          <w:numId w:val="15"/>
        </w:numPr>
        <w:jc w:val="both"/>
        <w:rPr>
          <w:rFonts w:ascii="Arial" w:hAnsi="Arial" w:cs="Arial"/>
          <w:sz w:val="22"/>
          <w:szCs w:val="22"/>
        </w:rPr>
      </w:pPr>
      <w:r w:rsidRPr="000501BA">
        <w:rPr>
          <w:rFonts w:ascii="Arial" w:hAnsi="Arial" w:cs="Arial"/>
          <w:sz w:val="22"/>
          <w:szCs w:val="22"/>
        </w:rPr>
        <w:t>Incrementa la actividad biológica del suelo.</w:t>
      </w:r>
    </w:p>
    <w:p w:rsidR="006F2AE2" w:rsidRPr="000501BA" w:rsidRDefault="006F2AE2" w:rsidP="000501BA">
      <w:pPr>
        <w:pStyle w:val="Listenabsatz"/>
        <w:numPr>
          <w:ilvl w:val="0"/>
          <w:numId w:val="15"/>
        </w:numPr>
        <w:jc w:val="both"/>
        <w:rPr>
          <w:rFonts w:ascii="Arial" w:hAnsi="Arial" w:cs="Arial"/>
          <w:sz w:val="22"/>
          <w:szCs w:val="22"/>
        </w:rPr>
      </w:pPr>
      <w:r w:rsidRPr="000501BA">
        <w:rPr>
          <w:rFonts w:ascii="Arial" w:hAnsi="Arial" w:cs="Arial"/>
          <w:sz w:val="22"/>
          <w:szCs w:val="22"/>
        </w:rPr>
        <w:t>Evita o al menos disminuye la necesidad de fertilizantes químicos.</w:t>
      </w:r>
    </w:p>
    <w:p w:rsidR="006F2AE2" w:rsidRPr="000501BA" w:rsidRDefault="006F2AE2" w:rsidP="000501BA">
      <w:pPr>
        <w:jc w:val="both"/>
        <w:rPr>
          <w:rFonts w:ascii="Arial" w:hAnsi="Arial" w:cs="Arial"/>
          <w:sz w:val="22"/>
          <w:szCs w:val="22"/>
        </w:rPr>
      </w:pPr>
    </w:p>
    <w:p w:rsidR="006F2AE2" w:rsidRPr="000501BA" w:rsidRDefault="006F2AE2" w:rsidP="000501BA">
      <w:pPr>
        <w:jc w:val="both"/>
        <w:rPr>
          <w:rFonts w:ascii="Arial" w:hAnsi="Arial" w:cs="Arial"/>
          <w:sz w:val="22"/>
          <w:szCs w:val="22"/>
        </w:rPr>
      </w:pPr>
    </w:p>
    <w:p w:rsidR="006F2AE2" w:rsidRPr="000501BA" w:rsidRDefault="006F2AE2" w:rsidP="000501BA">
      <w:pPr>
        <w:jc w:val="both"/>
        <w:rPr>
          <w:rFonts w:ascii="Arial" w:hAnsi="Arial" w:cs="Arial"/>
          <w:sz w:val="22"/>
          <w:szCs w:val="22"/>
        </w:rPr>
      </w:pPr>
      <w:r w:rsidRPr="000501BA">
        <w:rPr>
          <w:rFonts w:ascii="Arial" w:hAnsi="Arial" w:cs="Arial"/>
          <w:sz w:val="22"/>
          <w:szCs w:val="22"/>
        </w:rPr>
        <w:t>Sin embargo, existen condicionantes para la utilización del lodo, como:</w:t>
      </w:r>
    </w:p>
    <w:p w:rsidR="006F2AE2" w:rsidRPr="000501BA" w:rsidRDefault="006F2AE2" w:rsidP="000501BA">
      <w:pPr>
        <w:jc w:val="both"/>
        <w:rPr>
          <w:rFonts w:ascii="Arial" w:hAnsi="Arial" w:cs="Arial"/>
          <w:sz w:val="22"/>
          <w:szCs w:val="22"/>
        </w:rPr>
      </w:pPr>
    </w:p>
    <w:p w:rsidR="006F2AE2" w:rsidRPr="000501BA" w:rsidRDefault="006F2AE2" w:rsidP="000501BA">
      <w:pPr>
        <w:pStyle w:val="Listenabsatz"/>
        <w:numPr>
          <w:ilvl w:val="0"/>
          <w:numId w:val="16"/>
        </w:numPr>
        <w:jc w:val="both"/>
        <w:rPr>
          <w:rFonts w:ascii="Arial" w:hAnsi="Arial" w:cs="Arial"/>
          <w:sz w:val="22"/>
          <w:szCs w:val="22"/>
        </w:rPr>
      </w:pPr>
      <w:r w:rsidRPr="000501BA">
        <w:rPr>
          <w:rFonts w:ascii="Arial" w:hAnsi="Arial" w:cs="Arial"/>
          <w:sz w:val="22"/>
          <w:szCs w:val="22"/>
        </w:rPr>
        <w:t>Contenido de metales que pueden llevar a valores limite de toxicidad, desconociéndose en muchos casos los efectos reales de concentración de metales depositados en los suelos sobres las plantas.</w:t>
      </w:r>
    </w:p>
    <w:p w:rsidR="006F2AE2" w:rsidRPr="000501BA" w:rsidRDefault="006F2AE2" w:rsidP="000501BA">
      <w:pPr>
        <w:pStyle w:val="Listenabsatz"/>
        <w:numPr>
          <w:ilvl w:val="0"/>
          <w:numId w:val="16"/>
        </w:numPr>
        <w:jc w:val="both"/>
        <w:rPr>
          <w:rFonts w:ascii="Arial" w:hAnsi="Arial" w:cs="Arial"/>
          <w:sz w:val="22"/>
          <w:szCs w:val="22"/>
        </w:rPr>
      </w:pPr>
      <w:r w:rsidRPr="000501BA">
        <w:rPr>
          <w:rFonts w:ascii="Arial" w:hAnsi="Arial" w:cs="Arial"/>
          <w:sz w:val="22"/>
          <w:szCs w:val="22"/>
        </w:rPr>
        <w:t>Presencia de patógenos y semillas indeseables que puedan hacer inutilizable el lodo en ciertos casos.</w:t>
      </w:r>
    </w:p>
    <w:p w:rsidR="006F2AE2" w:rsidRPr="000501BA" w:rsidRDefault="006F2AE2" w:rsidP="000501BA">
      <w:pPr>
        <w:jc w:val="both"/>
        <w:rPr>
          <w:rFonts w:ascii="Arial" w:hAnsi="Arial" w:cs="Arial"/>
          <w:sz w:val="22"/>
          <w:szCs w:val="22"/>
        </w:rPr>
      </w:pPr>
    </w:p>
    <w:p w:rsidR="006F2AE2" w:rsidRPr="000501BA" w:rsidRDefault="006F2AE2" w:rsidP="000501BA">
      <w:pPr>
        <w:jc w:val="both"/>
        <w:rPr>
          <w:rFonts w:ascii="Arial" w:hAnsi="Arial" w:cs="Arial"/>
          <w:sz w:val="22"/>
          <w:szCs w:val="22"/>
        </w:rPr>
      </w:pPr>
      <w:r w:rsidRPr="000501BA">
        <w:rPr>
          <w:rFonts w:ascii="Arial" w:hAnsi="Arial" w:cs="Arial"/>
          <w:sz w:val="22"/>
          <w:szCs w:val="22"/>
        </w:rPr>
        <w:t>Para determinar si el lodo contiene sustancias químicas industriales, como metales pesados, que puedan causar toxicidad a las plantas y al hombre, es recomendable realizarse una serie de análisis de laboratorio en forma periódica. Sin embargo, estos análisis son complicados y costosos. Se puede determinar el potencial de los lodos de ser tóxicos con un inventario de industrias que estén descargando a la red de alcantarillado sanitario y que pueden tener un impacto en la calidad de los lodos.</w:t>
      </w:r>
    </w:p>
    <w:p w:rsidR="006F2AE2" w:rsidRPr="000501BA" w:rsidRDefault="006F2AE2" w:rsidP="000501BA">
      <w:pPr>
        <w:jc w:val="both"/>
        <w:rPr>
          <w:rFonts w:ascii="Arial" w:hAnsi="Arial" w:cs="Arial"/>
          <w:sz w:val="22"/>
          <w:szCs w:val="22"/>
        </w:rPr>
      </w:pPr>
    </w:p>
    <w:p w:rsidR="006F2AE2" w:rsidRPr="000501BA" w:rsidRDefault="003A58BD" w:rsidP="000501BA">
      <w:pPr>
        <w:jc w:val="both"/>
        <w:rPr>
          <w:rFonts w:ascii="Arial" w:hAnsi="Arial" w:cs="Arial"/>
          <w:b/>
          <w:sz w:val="22"/>
          <w:szCs w:val="22"/>
        </w:rPr>
      </w:pPr>
      <w:r w:rsidRPr="000501BA">
        <w:rPr>
          <w:rFonts w:ascii="Arial" w:hAnsi="Arial" w:cs="Arial"/>
          <w:b/>
          <w:sz w:val="22"/>
          <w:szCs w:val="22"/>
        </w:rPr>
        <w:t>10.3</w:t>
      </w:r>
      <w:r w:rsidR="006F2AE2" w:rsidRPr="000501BA">
        <w:rPr>
          <w:rFonts w:ascii="Arial" w:hAnsi="Arial" w:cs="Arial"/>
          <w:b/>
          <w:sz w:val="22"/>
          <w:szCs w:val="22"/>
        </w:rPr>
        <w:t>.1.- Tratamiento y secado de lodos</w:t>
      </w:r>
    </w:p>
    <w:p w:rsidR="006F2AE2" w:rsidRPr="000501BA" w:rsidRDefault="006F2AE2" w:rsidP="000501BA">
      <w:pPr>
        <w:jc w:val="both"/>
        <w:rPr>
          <w:rFonts w:ascii="Arial" w:hAnsi="Arial" w:cs="Arial"/>
          <w:sz w:val="22"/>
          <w:szCs w:val="22"/>
        </w:rPr>
      </w:pPr>
    </w:p>
    <w:p w:rsidR="006F2AE2" w:rsidRPr="000501BA" w:rsidRDefault="006F2AE2" w:rsidP="000501BA">
      <w:pPr>
        <w:jc w:val="both"/>
        <w:rPr>
          <w:rFonts w:ascii="Arial" w:hAnsi="Arial" w:cs="Arial"/>
          <w:sz w:val="22"/>
          <w:szCs w:val="22"/>
        </w:rPr>
      </w:pPr>
      <w:r w:rsidRPr="000501BA">
        <w:rPr>
          <w:rFonts w:ascii="Arial" w:hAnsi="Arial" w:cs="Arial"/>
          <w:sz w:val="22"/>
          <w:szCs w:val="22"/>
        </w:rPr>
        <w:t>Los lodos se extraen de los procesos de pretratmiento, tratamiento primario y secundario, consisten de 80 – 90 % de agua por peso, son donde se concentran los patógenos, y necesitan tratamiento para “estabilizarlos” para:</w:t>
      </w:r>
    </w:p>
    <w:p w:rsidR="006F2AE2" w:rsidRPr="000501BA" w:rsidRDefault="006F2AE2" w:rsidP="000501BA">
      <w:pPr>
        <w:jc w:val="both"/>
        <w:rPr>
          <w:rFonts w:ascii="Arial" w:hAnsi="Arial" w:cs="Arial"/>
          <w:sz w:val="22"/>
          <w:szCs w:val="22"/>
        </w:rPr>
      </w:pPr>
    </w:p>
    <w:p w:rsidR="006F2AE2" w:rsidRPr="000501BA" w:rsidRDefault="006F2AE2" w:rsidP="000501BA">
      <w:pPr>
        <w:pStyle w:val="Listenabsatz"/>
        <w:numPr>
          <w:ilvl w:val="0"/>
          <w:numId w:val="17"/>
        </w:numPr>
        <w:jc w:val="both"/>
        <w:rPr>
          <w:rFonts w:ascii="Arial" w:hAnsi="Arial" w:cs="Arial"/>
          <w:sz w:val="22"/>
          <w:szCs w:val="22"/>
        </w:rPr>
      </w:pPr>
      <w:r w:rsidRPr="000501BA">
        <w:rPr>
          <w:rFonts w:ascii="Arial" w:hAnsi="Arial" w:cs="Arial"/>
          <w:sz w:val="22"/>
          <w:szCs w:val="22"/>
        </w:rPr>
        <w:t>Reducir patógenos</w:t>
      </w:r>
    </w:p>
    <w:p w:rsidR="006F2AE2" w:rsidRPr="000501BA" w:rsidRDefault="006F2AE2" w:rsidP="000501BA">
      <w:pPr>
        <w:pStyle w:val="Listenabsatz"/>
        <w:numPr>
          <w:ilvl w:val="0"/>
          <w:numId w:val="17"/>
        </w:numPr>
        <w:jc w:val="both"/>
        <w:rPr>
          <w:rFonts w:ascii="Arial" w:hAnsi="Arial" w:cs="Arial"/>
          <w:sz w:val="22"/>
          <w:szCs w:val="22"/>
        </w:rPr>
      </w:pPr>
      <w:r w:rsidRPr="000501BA">
        <w:rPr>
          <w:rFonts w:ascii="Arial" w:hAnsi="Arial" w:cs="Arial"/>
          <w:sz w:val="22"/>
          <w:szCs w:val="22"/>
        </w:rPr>
        <w:t>Eliminar olores ofensivos</w:t>
      </w:r>
    </w:p>
    <w:p w:rsidR="006F2AE2" w:rsidRPr="000501BA" w:rsidRDefault="006F2AE2" w:rsidP="000501BA">
      <w:pPr>
        <w:jc w:val="both"/>
        <w:rPr>
          <w:rFonts w:ascii="Arial" w:hAnsi="Arial" w:cs="Arial"/>
          <w:sz w:val="22"/>
          <w:szCs w:val="22"/>
        </w:rPr>
      </w:pPr>
    </w:p>
    <w:p w:rsidR="006F2AE2" w:rsidRPr="000501BA" w:rsidRDefault="006F2AE2" w:rsidP="000501BA">
      <w:pPr>
        <w:jc w:val="both"/>
        <w:rPr>
          <w:rFonts w:ascii="Arial" w:hAnsi="Arial" w:cs="Arial"/>
          <w:sz w:val="22"/>
          <w:szCs w:val="22"/>
        </w:rPr>
      </w:pPr>
      <w:r w:rsidRPr="000501BA">
        <w:rPr>
          <w:rFonts w:ascii="Arial" w:hAnsi="Arial" w:cs="Arial"/>
          <w:sz w:val="22"/>
          <w:szCs w:val="22"/>
        </w:rPr>
        <w:t xml:space="preserve">El tratamiento de lodos estabilizados consiste en aplicar químicos o una combinación de tiempo temperatura que asegure la remoción o transformación de los patógenos y de los componentes orgánicos que pueden causar malos olores. Los tanques Imhoff y los </w:t>
      </w:r>
      <w:r w:rsidRPr="000501BA">
        <w:rPr>
          <w:rFonts w:ascii="Arial" w:hAnsi="Arial" w:cs="Arial"/>
          <w:sz w:val="22"/>
          <w:szCs w:val="22"/>
        </w:rPr>
        <w:lastRenderedPageBreak/>
        <w:t>reactores anaerobios de flujo ascendente y manto de lodos (UASB) incluyen en su diseño el tratamiento anaerobio de los lodos, los cuales ya salen “estabilizados”.</w:t>
      </w:r>
    </w:p>
    <w:p w:rsidR="006F2AE2" w:rsidRPr="000501BA" w:rsidRDefault="006F2AE2" w:rsidP="000501BA">
      <w:pPr>
        <w:jc w:val="both"/>
        <w:rPr>
          <w:rFonts w:ascii="Arial" w:hAnsi="Arial" w:cs="Arial"/>
          <w:sz w:val="22"/>
          <w:szCs w:val="22"/>
        </w:rPr>
      </w:pPr>
    </w:p>
    <w:p w:rsidR="006F2AE2" w:rsidRPr="000501BA" w:rsidRDefault="006F2AE2" w:rsidP="000501BA">
      <w:pPr>
        <w:jc w:val="both"/>
        <w:rPr>
          <w:rFonts w:ascii="Arial" w:hAnsi="Arial" w:cs="Arial"/>
          <w:sz w:val="22"/>
          <w:szCs w:val="22"/>
        </w:rPr>
      </w:pPr>
    </w:p>
    <w:p w:rsidR="006F2AE2" w:rsidRPr="000501BA" w:rsidRDefault="006F2AE2" w:rsidP="000501BA">
      <w:pPr>
        <w:jc w:val="both"/>
        <w:rPr>
          <w:rFonts w:ascii="Arial" w:hAnsi="Arial" w:cs="Arial"/>
          <w:sz w:val="22"/>
          <w:szCs w:val="22"/>
        </w:rPr>
      </w:pPr>
      <w:r w:rsidRPr="000501BA">
        <w:rPr>
          <w:rFonts w:ascii="Arial" w:hAnsi="Arial" w:cs="Arial"/>
          <w:sz w:val="22"/>
          <w:szCs w:val="22"/>
        </w:rPr>
        <w:t>Unas ves tratadas, normalmente se utilizan un proceso para secar el agua excesiva de los lodos para facilitar su reúso o disposición final.</w:t>
      </w:r>
    </w:p>
    <w:p w:rsidR="006F2AE2" w:rsidRPr="000501BA" w:rsidRDefault="006F2AE2" w:rsidP="000501BA">
      <w:pPr>
        <w:jc w:val="both"/>
        <w:rPr>
          <w:rFonts w:ascii="Arial" w:hAnsi="Arial" w:cs="Arial"/>
          <w:sz w:val="22"/>
          <w:szCs w:val="22"/>
        </w:rPr>
      </w:pPr>
    </w:p>
    <w:p w:rsidR="006F2AE2" w:rsidRPr="000501BA" w:rsidRDefault="006F2AE2" w:rsidP="000501BA">
      <w:pPr>
        <w:jc w:val="center"/>
        <w:rPr>
          <w:rFonts w:ascii="Arial" w:hAnsi="Arial" w:cs="Arial"/>
          <w:b/>
          <w:sz w:val="22"/>
          <w:szCs w:val="22"/>
        </w:rPr>
      </w:pPr>
      <w:r w:rsidRPr="000501BA">
        <w:rPr>
          <w:rFonts w:ascii="Arial" w:hAnsi="Arial" w:cs="Arial"/>
          <w:b/>
          <w:sz w:val="22"/>
          <w:szCs w:val="22"/>
        </w:rPr>
        <w:t>Figura</w:t>
      </w:r>
      <w:r w:rsidR="003A58BD" w:rsidRPr="000501BA">
        <w:rPr>
          <w:rFonts w:ascii="Arial" w:hAnsi="Arial" w:cs="Arial"/>
          <w:b/>
          <w:sz w:val="22"/>
          <w:szCs w:val="22"/>
        </w:rPr>
        <w:t xml:space="preserve"> 10.2</w:t>
      </w:r>
      <w:r w:rsidRPr="000501BA">
        <w:rPr>
          <w:rFonts w:ascii="Arial" w:hAnsi="Arial" w:cs="Arial"/>
          <w:b/>
          <w:sz w:val="22"/>
          <w:szCs w:val="22"/>
        </w:rPr>
        <w:t xml:space="preserve"> Sistema mixto, UASB + filtros percoladores con su lecho de secado de lodos</w:t>
      </w:r>
    </w:p>
    <w:p w:rsidR="006F2AE2" w:rsidRPr="000501BA" w:rsidRDefault="00537EDB" w:rsidP="000501BA">
      <w:pPr>
        <w:jc w:val="both"/>
        <w:rPr>
          <w:rFonts w:ascii="Arial" w:hAnsi="Arial" w:cs="Arial"/>
          <w:sz w:val="22"/>
          <w:szCs w:val="22"/>
        </w:rPr>
      </w:pPr>
      <w:r w:rsidRPr="000501BA">
        <w:rPr>
          <w:rFonts w:ascii="Arial" w:hAnsi="Arial" w:cs="Arial"/>
          <w:noProof/>
          <w:sz w:val="22"/>
          <w:szCs w:val="22"/>
          <w:lang w:val="es-BO" w:eastAsia="es-BO"/>
        </w:rPr>
        <w:drawing>
          <wp:anchor distT="0" distB="0" distL="114300" distR="114300" simplePos="0" relativeHeight="251658240" behindDoc="0" locked="0" layoutInCell="1" allowOverlap="1">
            <wp:simplePos x="0" y="0"/>
            <wp:positionH relativeFrom="column">
              <wp:posOffset>777240</wp:posOffset>
            </wp:positionH>
            <wp:positionV relativeFrom="paragraph">
              <wp:posOffset>214630</wp:posOffset>
            </wp:positionV>
            <wp:extent cx="4171950" cy="2390775"/>
            <wp:effectExtent l="19050" t="0" r="0" b="0"/>
            <wp:wrapNone/>
            <wp:docPr id="3" name="Imagen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7"/>
                    <pic:cNvPicPr>
                      <a:picLocks noChangeAspect="1" noChangeArrowheads="1"/>
                    </pic:cNvPicPr>
                  </pic:nvPicPr>
                  <pic:blipFill>
                    <a:blip r:embed="rId9"/>
                    <a:srcRect l="1350" t="17685" b="1608"/>
                    <a:stretch>
                      <a:fillRect/>
                    </a:stretch>
                  </pic:blipFill>
                  <pic:spPr bwMode="auto">
                    <a:xfrm>
                      <a:off x="0" y="0"/>
                      <a:ext cx="4171950" cy="2390775"/>
                    </a:xfrm>
                    <a:prstGeom prst="rect">
                      <a:avLst/>
                    </a:prstGeom>
                    <a:noFill/>
                    <a:ln w="9525">
                      <a:noFill/>
                      <a:miter lim="800000"/>
                      <a:headEnd/>
                      <a:tailEnd/>
                    </a:ln>
                  </pic:spPr>
                </pic:pic>
              </a:graphicData>
            </a:graphic>
          </wp:anchor>
        </w:drawing>
      </w:r>
    </w:p>
    <w:p w:rsidR="006F2AE2" w:rsidRPr="000501BA" w:rsidRDefault="006F2AE2" w:rsidP="000501BA">
      <w:pPr>
        <w:jc w:val="both"/>
        <w:rPr>
          <w:rFonts w:ascii="Arial" w:hAnsi="Arial" w:cs="Arial"/>
          <w:sz w:val="22"/>
          <w:szCs w:val="22"/>
        </w:rPr>
      </w:pPr>
    </w:p>
    <w:p w:rsidR="006F2AE2" w:rsidRPr="000501BA" w:rsidRDefault="006F2AE2" w:rsidP="000501BA">
      <w:pPr>
        <w:jc w:val="both"/>
        <w:rPr>
          <w:rFonts w:ascii="Arial" w:hAnsi="Arial" w:cs="Arial"/>
          <w:sz w:val="22"/>
          <w:szCs w:val="22"/>
        </w:rPr>
      </w:pPr>
    </w:p>
    <w:p w:rsidR="006F2AE2" w:rsidRPr="000501BA" w:rsidRDefault="006F2AE2" w:rsidP="000501BA">
      <w:pPr>
        <w:jc w:val="both"/>
        <w:rPr>
          <w:rFonts w:ascii="Arial" w:hAnsi="Arial" w:cs="Arial"/>
          <w:sz w:val="22"/>
          <w:szCs w:val="22"/>
        </w:rPr>
      </w:pPr>
    </w:p>
    <w:p w:rsidR="006F2AE2" w:rsidRPr="000501BA" w:rsidRDefault="006F2AE2" w:rsidP="000501BA">
      <w:pPr>
        <w:jc w:val="both"/>
        <w:rPr>
          <w:rFonts w:ascii="Arial" w:hAnsi="Arial" w:cs="Arial"/>
          <w:sz w:val="22"/>
          <w:szCs w:val="22"/>
        </w:rPr>
      </w:pPr>
    </w:p>
    <w:p w:rsidR="006F2AE2" w:rsidRPr="000501BA" w:rsidRDefault="006F2AE2" w:rsidP="000501BA">
      <w:pPr>
        <w:jc w:val="both"/>
        <w:rPr>
          <w:rFonts w:ascii="Arial" w:hAnsi="Arial" w:cs="Arial"/>
          <w:sz w:val="22"/>
          <w:szCs w:val="22"/>
        </w:rPr>
      </w:pPr>
    </w:p>
    <w:p w:rsidR="006F2AE2" w:rsidRPr="000501BA" w:rsidRDefault="006F2AE2" w:rsidP="000501BA">
      <w:pPr>
        <w:jc w:val="both"/>
        <w:rPr>
          <w:rFonts w:ascii="Arial" w:hAnsi="Arial" w:cs="Arial"/>
          <w:sz w:val="22"/>
          <w:szCs w:val="22"/>
        </w:rPr>
      </w:pPr>
    </w:p>
    <w:p w:rsidR="006F2AE2" w:rsidRPr="000501BA" w:rsidRDefault="006F2AE2" w:rsidP="000501BA">
      <w:pPr>
        <w:jc w:val="both"/>
        <w:rPr>
          <w:rFonts w:ascii="Arial" w:hAnsi="Arial" w:cs="Arial"/>
          <w:sz w:val="22"/>
          <w:szCs w:val="22"/>
        </w:rPr>
      </w:pPr>
    </w:p>
    <w:p w:rsidR="006F2AE2" w:rsidRPr="000501BA" w:rsidRDefault="006F2AE2" w:rsidP="000501BA">
      <w:pPr>
        <w:jc w:val="both"/>
        <w:rPr>
          <w:rFonts w:ascii="Arial" w:hAnsi="Arial" w:cs="Arial"/>
          <w:sz w:val="22"/>
          <w:szCs w:val="22"/>
        </w:rPr>
      </w:pPr>
    </w:p>
    <w:p w:rsidR="006F2AE2" w:rsidRPr="000501BA" w:rsidRDefault="006F2AE2" w:rsidP="000501BA">
      <w:pPr>
        <w:jc w:val="both"/>
        <w:rPr>
          <w:rFonts w:ascii="Arial" w:hAnsi="Arial" w:cs="Arial"/>
          <w:sz w:val="22"/>
          <w:szCs w:val="22"/>
        </w:rPr>
      </w:pPr>
    </w:p>
    <w:p w:rsidR="006F2AE2" w:rsidRPr="000501BA" w:rsidRDefault="006F2AE2" w:rsidP="000501BA">
      <w:pPr>
        <w:jc w:val="both"/>
        <w:rPr>
          <w:rFonts w:ascii="Arial" w:hAnsi="Arial" w:cs="Arial"/>
          <w:sz w:val="22"/>
          <w:szCs w:val="22"/>
        </w:rPr>
      </w:pPr>
    </w:p>
    <w:p w:rsidR="006F2AE2" w:rsidRPr="000501BA" w:rsidRDefault="006F2AE2" w:rsidP="000501BA">
      <w:pPr>
        <w:jc w:val="both"/>
        <w:rPr>
          <w:rFonts w:ascii="Arial" w:hAnsi="Arial" w:cs="Arial"/>
          <w:sz w:val="22"/>
          <w:szCs w:val="22"/>
        </w:rPr>
      </w:pPr>
    </w:p>
    <w:p w:rsidR="006F2AE2" w:rsidRPr="000501BA" w:rsidRDefault="003A58BD" w:rsidP="000501BA">
      <w:pPr>
        <w:jc w:val="both"/>
        <w:rPr>
          <w:rFonts w:ascii="Arial" w:hAnsi="Arial" w:cs="Arial"/>
          <w:b/>
          <w:sz w:val="22"/>
          <w:szCs w:val="22"/>
        </w:rPr>
      </w:pPr>
      <w:r w:rsidRPr="000501BA">
        <w:rPr>
          <w:rFonts w:ascii="Arial" w:hAnsi="Arial" w:cs="Arial"/>
          <w:b/>
          <w:sz w:val="22"/>
          <w:szCs w:val="22"/>
        </w:rPr>
        <w:t>10</w:t>
      </w:r>
      <w:r w:rsidR="006F2AE2" w:rsidRPr="000501BA">
        <w:rPr>
          <w:rFonts w:ascii="Arial" w:hAnsi="Arial" w:cs="Arial"/>
          <w:b/>
          <w:sz w:val="22"/>
          <w:szCs w:val="22"/>
        </w:rPr>
        <w:t>.</w:t>
      </w:r>
      <w:r w:rsidRPr="000501BA">
        <w:rPr>
          <w:rFonts w:ascii="Arial" w:hAnsi="Arial" w:cs="Arial"/>
          <w:b/>
          <w:sz w:val="22"/>
          <w:szCs w:val="22"/>
        </w:rPr>
        <w:t>3</w:t>
      </w:r>
      <w:r w:rsidR="006F2AE2" w:rsidRPr="000501BA">
        <w:rPr>
          <w:rFonts w:ascii="Arial" w:hAnsi="Arial" w:cs="Arial"/>
          <w:b/>
          <w:sz w:val="22"/>
          <w:szCs w:val="22"/>
        </w:rPr>
        <w:t>.1.1.- Digestión anaerobia</w:t>
      </w:r>
    </w:p>
    <w:p w:rsidR="006F2AE2" w:rsidRPr="000501BA" w:rsidRDefault="006F2AE2" w:rsidP="000501BA">
      <w:pPr>
        <w:jc w:val="both"/>
        <w:rPr>
          <w:rFonts w:ascii="Arial" w:hAnsi="Arial" w:cs="Arial"/>
          <w:sz w:val="22"/>
          <w:szCs w:val="22"/>
        </w:rPr>
      </w:pPr>
    </w:p>
    <w:p w:rsidR="006F2AE2" w:rsidRPr="000501BA" w:rsidRDefault="006F2AE2" w:rsidP="000501BA">
      <w:pPr>
        <w:jc w:val="both"/>
        <w:rPr>
          <w:rFonts w:ascii="Arial" w:hAnsi="Arial" w:cs="Arial"/>
          <w:sz w:val="22"/>
          <w:szCs w:val="22"/>
        </w:rPr>
      </w:pPr>
      <w:r w:rsidRPr="000501BA">
        <w:rPr>
          <w:rFonts w:ascii="Arial" w:hAnsi="Arial" w:cs="Arial"/>
          <w:sz w:val="22"/>
          <w:szCs w:val="22"/>
        </w:rPr>
        <w:t>La digestión anaerobia de los lodos es un proceso de descomposición de la materia orgánica e inorgánica en ausencia de oxigeno molecular. El lodo crudo se introduce en un tanque cerrado y en la que se libera gas (primariamente metano). El lodo se calienta por medio de un intercambio de calor externo utilizando el metano producido por el proceso como combustible.</w:t>
      </w:r>
    </w:p>
    <w:p w:rsidR="006F2AE2" w:rsidRPr="000501BA" w:rsidRDefault="006F2AE2" w:rsidP="000501BA">
      <w:pPr>
        <w:jc w:val="both"/>
        <w:rPr>
          <w:rFonts w:ascii="Arial" w:hAnsi="Arial" w:cs="Arial"/>
          <w:sz w:val="22"/>
          <w:szCs w:val="22"/>
        </w:rPr>
      </w:pPr>
    </w:p>
    <w:p w:rsidR="006F2AE2" w:rsidRPr="000501BA" w:rsidRDefault="003A58BD" w:rsidP="000501BA">
      <w:pPr>
        <w:jc w:val="both"/>
        <w:rPr>
          <w:rFonts w:ascii="Arial" w:hAnsi="Arial" w:cs="Arial"/>
          <w:b/>
          <w:sz w:val="22"/>
          <w:szCs w:val="22"/>
        </w:rPr>
      </w:pPr>
      <w:r w:rsidRPr="000501BA">
        <w:rPr>
          <w:rFonts w:ascii="Arial" w:hAnsi="Arial" w:cs="Arial"/>
          <w:b/>
          <w:sz w:val="22"/>
          <w:szCs w:val="22"/>
        </w:rPr>
        <w:t>10</w:t>
      </w:r>
      <w:r w:rsidR="006F2AE2" w:rsidRPr="000501BA">
        <w:rPr>
          <w:rFonts w:ascii="Arial" w:hAnsi="Arial" w:cs="Arial"/>
          <w:b/>
          <w:sz w:val="22"/>
          <w:szCs w:val="22"/>
        </w:rPr>
        <w:t>.</w:t>
      </w:r>
      <w:r w:rsidRPr="000501BA">
        <w:rPr>
          <w:rFonts w:ascii="Arial" w:hAnsi="Arial" w:cs="Arial"/>
          <w:b/>
          <w:sz w:val="22"/>
          <w:szCs w:val="22"/>
        </w:rPr>
        <w:t>3</w:t>
      </w:r>
      <w:r w:rsidR="006F2AE2" w:rsidRPr="000501BA">
        <w:rPr>
          <w:rFonts w:ascii="Arial" w:hAnsi="Arial" w:cs="Arial"/>
          <w:b/>
          <w:sz w:val="22"/>
          <w:szCs w:val="22"/>
        </w:rPr>
        <w:t>.1.2.- Tratamiento con cal</w:t>
      </w:r>
    </w:p>
    <w:p w:rsidR="006F2AE2" w:rsidRPr="000501BA" w:rsidRDefault="006F2AE2" w:rsidP="000501BA">
      <w:pPr>
        <w:jc w:val="both"/>
        <w:rPr>
          <w:rFonts w:ascii="Arial" w:hAnsi="Arial" w:cs="Arial"/>
          <w:sz w:val="22"/>
          <w:szCs w:val="22"/>
        </w:rPr>
      </w:pPr>
    </w:p>
    <w:p w:rsidR="006F2AE2" w:rsidRPr="000501BA" w:rsidRDefault="006F2AE2" w:rsidP="000501BA">
      <w:pPr>
        <w:jc w:val="both"/>
        <w:rPr>
          <w:rFonts w:ascii="Arial" w:hAnsi="Arial" w:cs="Arial"/>
          <w:sz w:val="22"/>
          <w:szCs w:val="22"/>
        </w:rPr>
      </w:pPr>
      <w:r w:rsidRPr="000501BA">
        <w:rPr>
          <w:rFonts w:ascii="Arial" w:hAnsi="Arial" w:cs="Arial"/>
          <w:sz w:val="22"/>
          <w:szCs w:val="22"/>
        </w:rPr>
        <w:t>Si los lodos son de poco volumen y falta espacio para secarlo o están muy cerca de una zona urbana, se puede optar por esterilización con alteración de pH, con cal. Se trata de elevar el PH de los lodos a pH 12 por 30 minutos.</w:t>
      </w:r>
    </w:p>
    <w:p w:rsidR="006F2AE2" w:rsidRPr="000501BA" w:rsidRDefault="006F2AE2" w:rsidP="000501BA">
      <w:pPr>
        <w:jc w:val="both"/>
        <w:rPr>
          <w:rFonts w:ascii="Arial" w:hAnsi="Arial" w:cs="Arial"/>
          <w:sz w:val="22"/>
          <w:szCs w:val="22"/>
        </w:rPr>
      </w:pPr>
    </w:p>
    <w:p w:rsidR="006F2AE2" w:rsidRPr="000501BA" w:rsidRDefault="003A58BD" w:rsidP="000501BA">
      <w:pPr>
        <w:jc w:val="both"/>
        <w:rPr>
          <w:rFonts w:ascii="Arial" w:hAnsi="Arial" w:cs="Arial"/>
          <w:b/>
          <w:sz w:val="22"/>
          <w:szCs w:val="22"/>
        </w:rPr>
      </w:pPr>
      <w:r w:rsidRPr="000501BA">
        <w:rPr>
          <w:rFonts w:ascii="Arial" w:hAnsi="Arial" w:cs="Arial"/>
          <w:b/>
          <w:sz w:val="22"/>
          <w:szCs w:val="22"/>
        </w:rPr>
        <w:t>10</w:t>
      </w:r>
      <w:r w:rsidR="006F2AE2" w:rsidRPr="000501BA">
        <w:rPr>
          <w:rFonts w:ascii="Arial" w:hAnsi="Arial" w:cs="Arial"/>
          <w:b/>
          <w:sz w:val="22"/>
          <w:szCs w:val="22"/>
        </w:rPr>
        <w:t>.</w:t>
      </w:r>
      <w:r w:rsidRPr="000501BA">
        <w:rPr>
          <w:rFonts w:ascii="Arial" w:hAnsi="Arial" w:cs="Arial"/>
          <w:b/>
          <w:sz w:val="22"/>
          <w:szCs w:val="22"/>
        </w:rPr>
        <w:t>3</w:t>
      </w:r>
      <w:r w:rsidR="006F2AE2" w:rsidRPr="000501BA">
        <w:rPr>
          <w:rFonts w:ascii="Arial" w:hAnsi="Arial" w:cs="Arial"/>
          <w:b/>
          <w:sz w:val="22"/>
          <w:szCs w:val="22"/>
        </w:rPr>
        <w:t>.1.3.- Compostaje, particularmente compostaje con residuos orgánicos</w:t>
      </w:r>
    </w:p>
    <w:p w:rsidR="006F2AE2" w:rsidRPr="000501BA" w:rsidRDefault="006F2AE2" w:rsidP="000501BA">
      <w:pPr>
        <w:jc w:val="both"/>
        <w:rPr>
          <w:rFonts w:ascii="Arial" w:hAnsi="Arial" w:cs="Arial"/>
          <w:sz w:val="22"/>
          <w:szCs w:val="22"/>
        </w:rPr>
      </w:pPr>
    </w:p>
    <w:p w:rsidR="006F2AE2" w:rsidRPr="000501BA" w:rsidRDefault="006F2AE2" w:rsidP="000501BA">
      <w:pPr>
        <w:jc w:val="both"/>
        <w:rPr>
          <w:rFonts w:ascii="Arial" w:hAnsi="Arial" w:cs="Arial"/>
          <w:sz w:val="22"/>
          <w:szCs w:val="22"/>
        </w:rPr>
      </w:pPr>
      <w:r w:rsidRPr="000501BA">
        <w:rPr>
          <w:rFonts w:ascii="Arial" w:hAnsi="Arial" w:cs="Arial"/>
          <w:sz w:val="22"/>
          <w:szCs w:val="22"/>
        </w:rPr>
        <w:t>Si se mezclan los lodos con basuras orgánicas en proceso de compostaje, la acción exotérmica (70 ºC) de las bacterias “pasteuriza” los lodos, liberándolos de los agentes patógenos.</w:t>
      </w:r>
    </w:p>
    <w:p w:rsidR="006F2AE2" w:rsidRPr="000501BA" w:rsidRDefault="006F2AE2" w:rsidP="000501BA">
      <w:pPr>
        <w:jc w:val="both"/>
        <w:rPr>
          <w:rFonts w:ascii="Arial" w:hAnsi="Arial" w:cs="Arial"/>
          <w:sz w:val="22"/>
          <w:szCs w:val="22"/>
        </w:rPr>
      </w:pPr>
    </w:p>
    <w:p w:rsidR="006F2AE2" w:rsidRPr="000501BA" w:rsidRDefault="003A58BD" w:rsidP="000501BA">
      <w:pPr>
        <w:jc w:val="both"/>
        <w:rPr>
          <w:rFonts w:ascii="Arial" w:hAnsi="Arial" w:cs="Arial"/>
          <w:b/>
          <w:sz w:val="22"/>
          <w:szCs w:val="22"/>
        </w:rPr>
      </w:pPr>
      <w:r w:rsidRPr="000501BA">
        <w:rPr>
          <w:rFonts w:ascii="Arial" w:hAnsi="Arial" w:cs="Arial"/>
          <w:b/>
          <w:sz w:val="22"/>
          <w:szCs w:val="22"/>
        </w:rPr>
        <w:t>10</w:t>
      </w:r>
      <w:r w:rsidR="006F2AE2" w:rsidRPr="000501BA">
        <w:rPr>
          <w:rFonts w:ascii="Arial" w:hAnsi="Arial" w:cs="Arial"/>
          <w:b/>
          <w:sz w:val="22"/>
          <w:szCs w:val="22"/>
        </w:rPr>
        <w:t>.</w:t>
      </w:r>
      <w:r w:rsidRPr="000501BA">
        <w:rPr>
          <w:rFonts w:ascii="Arial" w:hAnsi="Arial" w:cs="Arial"/>
          <w:b/>
          <w:sz w:val="22"/>
          <w:szCs w:val="22"/>
        </w:rPr>
        <w:t>3</w:t>
      </w:r>
      <w:r w:rsidR="006F2AE2" w:rsidRPr="000501BA">
        <w:rPr>
          <w:rFonts w:ascii="Arial" w:hAnsi="Arial" w:cs="Arial"/>
          <w:b/>
          <w:sz w:val="22"/>
          <w:szCs w:val="22"/>
        </w:rPr>
        <w:t>.1.4.- Patio de secar</w:t>
      </w:r>
    </w:p>
    <w:p w:rsidR="006F2AE2" w:rsidRPr="000501BA" w:rsidRDefault="006F2AE2" w:rsidP="000501BA">
      <w:pPr>
        <w:jc w:val="both"/>
        <w:rPr>
          <w:rFonts w:ascii="Arial" w:hAnsi="Arial" w:cs="Arial"/>
          <w:sz w:val="22"/>
          <w:szCs w:val="22"/>
        </w:rPr>
      </w:pPr>
    </w:p>
    <w:p w:rsidR="006F2AE2" w:rsidRPr="000501BA" w:rsidRDefault="006F2AE2" w:rsidP="000501BA">
      <w:pPr>
        <w:jc w:val="both"/>
        <w:rPr>
          <w:rFonts w:ascii="Arial" w:hAnsi="Arial" w:cs="Arial"/>
          <w:sz w:val="22"/>
          <w:szCs w:val="22"/>
        </w:rPr>
      </w:pPr>
      <w:r w:rsidRPr="000501BA">
        <w:rPr>
          <w:rFonts w:ascii="Arial" w:hAnsi="Arial" w:cs="Arial"/>
          <w:sz w:val="22"/>
          <w:szCs w:val="22"/>
        </w:rPr>
        <w:t>Esta es la forma de tratamiento de lodos más sencillo. El lodo tiene bastante contenido líquido. Se coloca el lodo en una plataforma de ladrillo. La base de esta plataforma de ladrillo es conformada por diferentes tipos de suelo cuya función es filtrar el residuo liquido de los lodos. Al fondo de estos materiales se coloca un sistema de drenaje que recolecta los fluidos y los conduce hacia el punto de descarga o infiltración.</w:t>
      </w:r>
    </w:p>
    <w:p w:rsidR="006F2AE2" w:rsidRPr="000501BA" w:rsidRDefault="006F2AE2" w:rsidP="000501BA">
      <w:pPr>
        <w:jc w:val="both"/>
        <w:rPr>
          <w:rFonts w:ascii="Arial" w:hAnsi="Arial" w:cs="Arial"/>
          <w:sz w:val="22"/>
          <w:szCs w:val="22"/>
        </w:rPr>
      </w:pPr>
    </w:p>
    <w:p w:rsidR="006F2AE2" w:rsidRPr="000501BA" w:rsidRDefault="006F2AE2" w:rsidP="000501BA">
      <w:pPr>
        <w:jc w:val="both"/>
        <w:rPr>
          <w:rFonts w:ascii="Arial" w:hAnsi="Arial" w:cs="Arial"/>
          <w:sz w:val="22"/>
          <w:szCs w:val="22"/>
        </w:rPr>
      </w:pPr>
      <w:r w:rsidRPr="000501BA">
        <w:rPr>
          <w:rFonts w:ascii="Arial" w:hAnsi="Arial" w:cs="Arial"/>
          <w:sz w:val="22"/>
          <w:szCs w:val="22"/>
        </w:rPr>
        <w:t xml:space="preserve">Después por medio de radiación solar, se deshidrata los lodos hasta dejarlos en una forma solida, dependiendo del clima (temperatura solar, intensidad de lluvia, humedad de </w:t>
      </w:r>
      <w:r w:rsidRPr="000501BA">
        <w:rPr>
          <w:rFonts w:ascii="Arial" w:hAnsi="Arial" w:cs="Arial"/>
          <w:sz w:val="22"/>
          <w:szCs w:val="22"/>
        </w:rPr>
        <w:lastRenderedPageBreak/>
        <w:t>suelos, etc.) en donde es ubicado el sistema de tratamiento, el periodo de secado de un patio de lodos varia de 3 a 6 meses.</w:t>
      </w:r>
    </w:p>
    <w:p w:rsidR="006F2AE2" w:rsidRPr="000501BA" w:rsidRDefault="006F2AE2" w:rsidP="000501BA">
      <w:pPr>
        <w:pStyle w:val="Textkrper-Zeileneinzug"/>
        <w:spacing w:after="0"/>
        <w:ind w:left="0"/>
        <w:jc w:val="both"/>
        <w:rPr>
          <w:rFonts w:ascii="Arial" w:hAnsi="Arial" w:cs="Arial"/>
          <w:sz w:val="22"/>
          <w:szCs w:val="22"/>
        </w:rPr>
      </w:pPr>
    </w:p>
    <w:p w:rsidR="006F2AE2" w:rsidRPr="000501BA" w:rsidRDefault="006F2AE2" w:rsidP="000501BA">
      <w:pPr>
        <w:pStyle w:val="Textkrper-Zeileneinzug"/>
        <w:spacing w:after="0"/>
        <w:ind w:left="0"/>
        <w:jc w:val="both"/>
        <w:rPr>
          <w:rFonts w:ascii="Arial" w:hAnsi="Arial" w:cs="Arial"/>
          <w:sz w:val="22"/>
          <w:szCs w:val="22"/>
        </w:rPr>
      </w:pPr>
      <w:r w:rsidRPr="000501BA">
        <w:rPr>
          <w:rFonts w:ascii="Arial" w:hAnsi="Arial" w:cs="Arial"/>
          <w:sz w:val="22"/>
          <w:szCs w:val="22"/>
        </w:rPr>
        <w:t>Debe determinarse experimentalmente cual es el espesor más conveniente de la capa de lodos en el proceso de secado. Es posible que, en clima seco, se pueda secar rápidamente una capa de lodos de 0.30 m de espesor. No deben vaciarse lodos húmedos sobre lodos secos o parcialmente secos. Antes de recibir una nueva carga de lodos, deben limpiarse los lechos para eliminar los residuos de lodos secos, las basuras y restos de vegetación que se hayan acumulado. Los lodos digeridos que han perdido suficiente humedad, se agrietan, pudiendo entonces manejarse con pala para retirarse del lecho. Los tiempos de secado dependen del clima y pueden variar de 1 a 4 semanas. En zonas lluviosas debe preverse la cobertura de los lechos de secado para evitar que las precipitaciones incorporen mayor humedad a los lodos en proceso de secado</w:t>
      </w:r>
    </w:p>
    <w:p w:rsidR="006F2AE2" w:rsidRPr="000501BA" w:rsidRDefault="006F2AE2" w:rsidP="000501BA">
      <w:pPr>
        <w:pStyle w:val="Textkrper-Zeileneinzug"/>
        <w:spacing w:after="0"/>
        <w:ind w:left="0"/>
        <w:jc w:val="both"/>
        <w:rPr>
          <w:rFonts w:ascii="Arial" w:hAnsi="Arial" w:cs="Arial"/>
          <w:sz w:val="22"/>
          <w:szCs w:val="22"/>
        </w:rPr>
      </w:pPr>
    </w:p>
    <w:p w:rsidR="006F2AE2" w:rsidRPr="000501BA" w:rsidRDefault="006F2AE2" w:rsidP="000501BA">
      <w:pPr>
        <w:jc w:val="both"/>
        <w:rPr>
          <w:rFonts w:ascii="Arial" w:eastAsia="Calibri" w:hAnsi="Arial" w:cs="Arial"/>
          <w:sz w:val="22"/>
          <w:szCs w:val="22"/>
          <w:lang w:val="es-MX"/>
        </w:rPr>
      </w:pPr>
    </w:p>
    <w:p w:rsidR="006F2AE2" w:rsidRPr="000501BA" w:rsidRDefault="006F2AE2" w:rsidP="000501BA">
      <w:pPr>
        <w:jc w:val="both"/>
        <w:rPr>
          <w:rFonts w:ascii="Arial" w:hAnsi="Arial" w:cs="Arial"/>
          <w:sz w:val="22"/>
          <w:szCs w:val="22"/>
          <w:lang w:val="es-MX"/>
        </w:rPr>
      </w:pPr>
      <w:r w:rsidRPr="000501BA">
        <w:rPr>
          <w:rFonts w:ascii="Arial" w:eastAsia="Calibri" w:hAnsi="Arial" w:cs="Arial"/>
          <w:sz w:val="22"/>
          <w:szCs w:val="22"/>
          <w:lang w:val="es-MX"/>
        </w:rPr>
        <w:t>Los lodos digeridos secos constituyen un buen abono o mejorador de suelos, aunque se debe advertir que los huevos de nematodos, que pueden estar contenidos en los lodos, requieren de un periodo de varios meses para su inactivación y por lo tanto la perdida de capacidad</w:t>
      </w:r>
      <w:r w:rsidRPr="000501BA">
        <w:rPr>
          <w:rFonts w:ascii="Arial" w:hAnsi="Arial" w:cs="Arial"/>
          <w:sz w:val="22"/>
          <w:szCs w:val="22"/>
          <w:lang w:val="es-MX"/>
        </w:rPr>
        <w:t xml:space="preserve"> de infectar a otras personas. </w:t>
      </w:r>
      <w:r w:rsidRPr="000501BA">
        <w:rPr>
          <w:rFonts w:ascii="Arial" w:eastAsia="Calibri" w:hAnsi="Arial" w:cs="Arial"/>
          <w:sz w:val="22"/>
          <w:szCs w:val="22"/>
          <w:lang w:val="es-MX"/>
        </w:rPr>
        <w:t>Por este motivo se deben almacenar los lodos por un periodo de por lo menos 6 meses para que su uso en la agricultura no signifique riesgo para la salud de los agricultores o los consumidores de los productos.</w:t>
      </w:r>
    </w:p>
    <w:p w:rsidR="006F2AE2" w:rsidRPr="000501BA" w:rsidRDefault="006F2AE2" w:rsidP="000501BA">
      <w:pPr>
        <w:jc w:val="both"/>
        <w:rPr>
          <w:rFonts w:ascii="Arial" w:hAnsi="Arial" w:cs="Arial"/>
          <w:sz w:val="22"/>
          <w:szCs w:val="22"/>
          <w:lang w:val="es-MX"/>
        </w:rPr>
      </w:pPr>
    </w:p>
    <w:p w:rsidR="006F2AE2" w:rsidRPr="000501BA" w:rsidRDefault="006F2AE2" w:rsidP="000501BA">
      <w:pPr>
        <w:jc w:val="center"/>
        <w:rPr>
          <w:rFonts w:ascii="Arial" w:hAnsi="Arial" w:cs="Arial"/>
          <w:b/>
          <w:sz w:val="22"/>
          <w:szCs w:val="22"/>
          <w:lang w:val="es-MX"/>
        </w:rPr>
      </w:pPr>
      <w:r w:rsidRPr="000501BA">
        <w:rPr>
          <w:rFonts w:ascii="Arial" w:hAnsi="Arial" w:cs="Arial"/>
          <w:b/>
          <w:sz w:val="22"/>
          <w:szCs w:val="22"/>
          <w:lang w:val="es-MX"/>
        </w:rPr>
        <w:t>Figura</w:t>
      </w:r>
      <w:r w:rsidR="003A58BD" w:rsidRPr="000501BA">
        <w:rPr>
          <w:rFonts w:ascii="Arial" w:hAnsi="Arial" w:cs="Arial"/>
          <w:b/>
          <w:sz w:val="22"/>
          <w:szCs w:val="22"/>
          <w:lang w:val="es-MX"/>
        </w:rPr>
        <w:t xml:space="preserve"> 10.3</w:t>
      </w:r>
      <w:r w:rsidRPr="000501BA">
        <w:rPr>
          <w:rFonts w:ascii="Arial" w:hAnsi="Arial" w:cs="Arial"/>
          <w:b/>
          <w:sz w:val="22"/>
          <w:szCs w:val="22"/>
          <w:lang w:val="es-MX"/>
        </w:rPr>
        <w:t xml:space="preserve"> Lecho de secado de lodos</w:t>
      </w:r>
    </w:p>
    <w:p w:rsidR="006F2AE2" w:rsidRPr="000501BA" w:rsidRDefault="00537EDB" w:rsidP="000501BA">
      <w:pPr>
        <w:jc w:val="both"/>
        <w:rPr>
          <w:rFonts w:ascii="Arial" w:eastAsia="Calibri" w:hAnsi="Arial" w:cs="Arial"/>
          <w:sz w:val="22"/>
          <w:szCs w:val="22"/>
          <w:lang w:val="es-MX"/>
        </w:rPr>
      </w:pPr>
      <w:r w:rsidRPr="000501BA">
        <w:rPr>
          <w:rFonts w:ascii="Arial" w:hAnsi="Arial" w:cs="Arial"/>
          <w:noProof/>
          <w:sz w:val="22"/>
          <w:szCs w:val="22"/>
          <w:lang w:val="es-BO" w:eastAsia="es-BO"/>
        </w:rPr>
        <w:drawing>
          <wp:anchor distT="0" distB="36957" distL="114300" distR="163068" simplePos="0" relativeHeight="251657216" behindDoc="0" locked="0" layoutInCell="1" allowOverlap="1">
            <wp:simplePos x="0" y="0"/>
            <wp:positionH relativeFrom="column">
              <wp:posOffset>948436</wp:posOffset>
            </wp:positionH>
            <wp:positionV relativeFrom="paragraph">
              <wp:posOffset>231775</wp:posOffset>
            </wp:positionV>
            <wp:extent cx="4114927" cy="3743452"/>
            <wp:effectExtent l="6096" t="3175" r="0" b="0"/>
            <wp:wrapNone/>
            <wp:docPr id="2" name="Objeto 4"/>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181600" cy="5133975"/>
                      <a:chOff x="0" y="0"/>
                      <a:chExt cx="5181600" cy="5133975"/>
                    </a:xfrm>
                  </a:grpSpPr>
                  <a:grpSp>
                    <a:nvGrpSpPr>
                      <a:cNvPr id="1025" name="Group 1"/>
                      <a:cNvGrpSpPr>
                        <a:grpSpLocks/>
                      </a:cNvGrpSpPr>
                    </a:nvGrpSpPr>
                    <a:grpSpPr bwMode="auto">
                      <a:xfrm>
                        <a:off x="0" y="0"/>
                        <a:ext cx="5181600" cy="5133975"/>
                        <a:chOff x="0" y="0"/>
                        <a:chExt cx="19584" cy="177"/>
                      </a:xfrm>
                    </a:grpSpPr>
                    <a:grpSp>
                      <a:nvGrpSpPr>
                        <a:cNvPr id="3" name="Group 2"/>
                        <a:cNvGrpSpPr>
                          <a:grpSpLocks/>
                        </a:cNvGrpSpPr>
                      </a:nvGrpSpPr>
                      <a:grpSpPr bwMode="auto">
                        <a:xfrm>
                          <a:off x="0" y="0"/>
                          <a:ext cx="13356" cy="94"/>
                          <a:chOff x="0" y="0"/>
                          <a:chExt cx="371" cy="94"/>
                        </a:xfrm>
                      </a:grpSpPr>
                      <a:sp>
                        <a:nvSpPr>
                          <a:cNvPr id="1027" name="Line 3"/>
                          <a:cNvSpPr>
                            <a:spLocks noChangeShapeType="1"/>
                          </a:cNvSpPr>
                        </a:nvSpPr>
                        <a:spPr bwMode="auto">
                          <a:xfrm>
                            <a:off x="36" y="0"/>
                            <a:ext cx="1" cy="77"/>
                          </a:xfrm>
                          <a:prstGeom prst="line">
                            <a:avLst/>
                          </a:prstGeom>
                          <a:noFill/>
                          <a:ln w="9525">
                            <a:solidFill>
                              <a:srgbClr val="000000"/>
                            </a:solidFill>
                            <a:round/>
                            <a:headEnd/>
                            <a:tailEnd/>
                          </a:ln>
                        </a:spPr>
                      </a:sp>
                      <a:sp>
                        <a:nvSpPr>
                          <a:cNvPr id="1028" name="Line 4"/>
                          <a:cNvSpPr>
                            <a:spLocks noChangeShapeType="1"/>
                          </a:cNvSpPr>
                        </a:nvSpPr>
                        <a:spPr bwMode="auto">
                          <a:xfrm flipH="1">
                            <a:off x="0" y="77"/>
                            <a:ext cx="36" cy="1"/>
                          </a:xfrm>
                          <a:prstGeom prst="line">
                            <a:avLst/>
                          </a:prstGeom>
                          <a:noFill/>
                          <a:ln w="9525">
                            <a:solidFill>
                              <a:srgbClr val="000000"/>
                            </a:solidFill>
                            <a:round/>
                            <a:headEnd/>
                            <a:tailEnd/>
                          </a:ln>
                        </a:spPr>
                      </a:sp>
                      <a:sp>
                        <a:nvSpPr>
                          <a:cNvPr id="1029" name="Line 5"/>
                          <a:cNvSpPr>
                            <a:spLocks noChangeShapeType="1"/>
                          </a:cNvSpPr>
                        </a:nvSpPr>
                        <a:spPr bwMode="auto">
                          <a:xfrm>
                            <a:off x="36" y="1"/>
                            <a:ext cx="25" cy="1"/>
                          </a:xfrm>
                          <a:prstGeom prst="line">
                            <a:avLst/>
                          </a:prstGeom>
                          <a:noFill/>
                          <a:ln w="9525">
                            <a:solidFill>
                              <a:srgbClr val="000000"/>
                            </a:solidFill>
                            <a:round/>
                            <a:headEnd/>
                            <a:tailEnd/>
                          </a:ln>
                        </a:spPr>
                      </a:sp>
                      <a:sp>
                        <a:nvSpPr>
                          <a:cNvPr id="1030" name="Line 6"/>
                          <a:cNvSpPr>
                            <a:spLocks noChangeShapeType="1"/>
                          </a:cNvSpPr>
                        </a:nvSpPr>
                        <a:spPr bwMode="auto">
                          <a:xfrm>
                            <a:off x="64" y="1"/>
                            <a:ext cx="1" cy="76"/>
                          </a:xfrm>
                          <a:prstGeom prst="line">
                            <a:avLst/>
                          </a:prstGeom>
                          <a:noFill/>
                          <a:ln w="9525">
                            <a:solidFill>
                              <a:srgbClr val="000000"/>
                            </a:solidFill>
                            <a:round/>
                            <a:headEnd/>
                            <a:tailEnd/>
                          </a:ln>
                        </a:spPr>
                      </a:sp>
                      <a:sp>
                        <a:nvSpPr>
                          <a:cNvPr id="1031" name="Line 7"/>
                          <a:cNvSpPr>
                            <a:spLocks noChangeShapeType="1"/>
                          </a:cNvSpPr>
                        </a:nvSpPr>
                        <a:spPr bwMode="auto">
                          <a:xfrm>
                            <a:off x="66" y="77"/>
                            <a:ext cx="244" cy="1"/>
                          </a:xfrm>
                          <a:prstGeom prst="line">
                            <a:avLst/>
                          </a:prstGeom>
                          <a:noFill/>
                          <a:ln w="9525">
                            <a:solidFill>
                              <a:srgbClr val="000000"/>
                            </a:solidFill>
                            <a:round/>
                            <a:headEnd/>
                            <a:tailEnd/>
                          </a:ln>
                        </a:spPr>
                      </a:sp>
                      <a:sp>
                        <a:nvSpPr>
                          <a:cNvPr id="1032" name="Line 8"/>
                          <a:cNvSpPr>
                            <a:spLocks noChangeShapeType="1"/>
                          </a:cNvSpPr>
                        </a:nvSpPr>
                        <a:spPr bwMode="auto">
                          <a:xfrm flipV="1">
                            <a:off x="310" y="0"/>
                            <a:ext cx="1" cy="77"/>
                          </a:xfrm>
                          <a:prstGeom prst="line">
                            <a:avLst/>
                          </a:prstGeom>
                          <a:noFill/>
                          <a:ln w="9525">
                            <a:solidFill>
                              <a:srgbClr val="000000"/>
                            </a:solidFill>
                            <a:round/>
                            <a:headEnd/>
                            <a:tailEnd/>
                          </a:ln>
                        </a:spPr>
                      </a:sp>
                      <a:sp>
                        <a:nvSpPr>
                          <a:cNvPr id="1033" name="Line 9"/>
                          <a:cNvSpPr>
                            <a:spLocks noChangeShapeType="1"/>
                          </a:cNvSpPr>
                        </a:nvSpPr>
                        <a:spPr bwMode="auto">
                          <a:xfrm>
                            <a:off x="312" y="1"/>
                            <a:ext cx="29" cy="1"/>
                          </a:xfrm>
                          <a:prstGeom prst="line">
                            <a:avLst/>
                          </a:prstGeom>
                          <a:noFill/>
                          <a:ln w="9525">
                            <a:solidFill>
                              <a:srgbClr val="000000"/>
                            </a:solidFill>
                            <a:round/>
                            <a:headEnd/>
                            <a:tailEnd/>
                          </a:ln>
                        </a:spPr>
                      </a:sp>
                      <a:sp>
                        <a:nvSpPr>
                          <a:cNvPr id="1034" name="Line 10"/>
                          <a:cNvSpPr>
                            <a:spLocks noChangeShapeType="1"/>
                          </a:cNvSpPr>
                        </a:nvSpPr>
                        <a:spPr bwMode="auto">
                          <a:xfrm>
                            <a:off x="343" y="1"/>
                            <a:ext cx="1" cy="76"/>
                          </a:xfrm>
                          <a:prstGeom prst="line">
                            <a:avLst/>
                          </a:prstGeom>
                          <a:noFill/>
                          <a:ln w="9525">
                            <a:solidFill>
                              <a:srgbClr val="000000"/>
                            </a:solidFill>
                            <a:round/>
                            <a:headEnd/>
                            <a:tailEnd/>
                          </a:ln>
                        </a:spPr>
                      </a:sp>
                      <a:sp>
                        <a:nvSpPr>
                          <a:cNvPr id="1035" name="Line 11"/>
                          <a:cNvSpPr>
                            <a:spLocks noChangeShapeType="1"/>
                          </a:cNvSpPr>
                        </a:nvSpPr>
                        <a:spPr bwMode="auto">
                          <a:xfrm>
                            <a:off x="345" y="78"/>
                            <a:ext cx="26" cy="1"/>
                          </a:xfrm>
                          <a:prstGeom prst="line">
                            <a:avLst/>
                          </a:prstGeom>
                          <a:noFill/>
                          <a:ln w="9525">
                            <a:solidFill>
                              <a:srgbClr val="000000"/>
                            </a:solidFill>
                            <a:round/>
                            <a:headEnd/>
                            <a:tailEnd/>
                          </a:ln>
                        </a:spPr>
                      </a:sp>
                      <a:sp>
                        <a:nvSpPr>
                          <a:cNvPr id="1036" name="Line 12"/>
                          <a:cNvSpPr>
                            <a:spLocks noChangeShapeType="1"/>
                          </a:cNvSpPr>
                        </a:nvSpPr>
                        <a:spPr bwMode="auto">
                          <a:xfrm>
                            <a:off x="2" y="76"/>
                            <a:ext cx="1" cy="18"/>
                          </a:xfrm>
                          <a:prstGeom prst="line">
                            <a:avLst/>
                          </a:prstGeom>
                          <a:noFill/>
                          <a:ln w="9525">
                            <a:solidFill>
                              <a:srgbClr val="000000"/>
                            </a:solidFill>
                            <a:round/>
                            <a:headEnd/>
                            <a:tailEnd/>
                          </a:ln>
                        </a:spPr>
                      </a:sp>
                      <a:sp>
                        <a:nvSpPr>
                          <a:cNvPr id="1037" name="Line 13"/>
                          <a:cNvSpPr>
                            <a:spLocks noChangeShapeType="1"/>
                          </a:cNvSpPr>
                        </a:nvSpPr>
                        <a:spPr bwMode="auto">
                          <a:xfrm>
                            <a:off x="3" y="93"/>
                            <a:ext cx="365" cy="1"/>
                          </a:xfrm>
                          <a:prstGeom prst="line">
                            <a:avLst/>
                          </a:prstGeom>
                          <a:noFill/>
                          <a:ln w="9525">
                            <a:solidFill>
                              <a:srgbClr val="000000"/>
                            </a:solidFill>
                            <a:round/>
                            <a:headEnd/>
                            <a:tailEnd/>
                          </a:ln>
                        </a:spPr>
                      </a:sp>
                      <a:sp>
                        <a:nvSpPr>
                          <a:cNvPr id="1038" name="Line 14"/>
                          <a:cNvSpPr>
                            <a:spLocks noChangeShapeType="1"/>
                          </a:cNvSpPr>
                        </a:nvSpPr>
                        <a:spPr bwMode="auto">
                          <a:xfrm>
                            <a:off x="366" y="77"/>
                            <a:ext cx="1" cy="17"/>
                          </a:xfrm>
                          <a:prstGeom prst="line">
                            <a:avLst/>
                          </a:prstGeom>
                          <a:noFill/>
                          <a:ln w="9525">
                            <a:solidFill>
                              <a:srgbClr val="000000"/>
                            </a:solidFill>
                            <a:round/>
                            <a:headEnd/>
                            <a:tailEnd/>
                          </a:ln>
                        </a:spPr>
                      </a:sp>
                    </a:grpSp>
                    <a:sp>
                      <a:nvSpPr>
                        <a:cNvPr id="1039" name="Line 15"/>
                        <a:cNvSpPr>
                          <a:spLocks noChangeShapeType="1"/>
                        </a:cNvSpPr>
                      </a:nvSpPr>
                      <a:spPr bwMode="auto">
                        <a:xfrm>
                          <a:off x="2304" y="17"/>
                          <a:ext cx="8856" cy="1"/>
                        </a:xfrm>
                        <a:prstGeom prst="line">
                          <a:avLst/>
                        </a:prstGeom>
                        <a:noFill/>
                        <a:ln w="9525">
                          <a:solidFill>
                            <a:srgbClr val="000000"/>
                          </a:solidFill>
                          <a:round/>
                          <a:headEnd/>
                          <a:tailEnd/>
                        </a:ln>
                      </a:spPr>
                    </a:sp>
                    <a:sp>
                      <a:nvSpPr>
                        <a:cNvPr id="1040" name="Line 16"/>
                        <a:cNvSpPr>
                          <a:spLocks noChangeShapeType="1"/>
                        </a:cNvSpPr>
                      </a:nvSpPr>
                      <a:spPr bwMode="auto">
                        <a:xfrm>
                          <a:off x="2304" y="34"/>
                          <a:ext cx="8820" cy="1"/>
                        </a:xfrm>
                        <a:prstGeom prst="line">
                          <a:avLst/>
                        </a:prstGeom>
                        <a:noFill/>
                        <a:ln w="9525">
                          <a:solidFill>
                            <a:srgbClr val="000000"/>
                          </a:solidFill>
                          <a:round/>
                          <a:headEnd/>
                          <a:tailEnd/>
                        </a:ln>
                      </a:spPr>
                    </a:sp>
                    <a:sp>
                      <a:nvSpPr>
                        <a:cNvPr id="1041" name="Rectangle 17"/>
                        <a:cNvSpPr>
                          <a:spLocks noChangeArrowheads="1"/>
                        </a:cNvSpPr>
                      </a:nvSpPr>
                      <a:spPr bwMode="auto">
                        <a:xfrm>
                          <a:off x="2376" y="35"/>
                          <a:ext cx="1008" cy="7"/>
                        </a:xfrm>
                        <a:prstGeom prst="rect">
                          <a:avLst/>
                        </a:prstGeom>
                        <a:solidFill>
                          <a:srgbClr val="FFFFFF"/>
                        </a:solidFill>
                        <a:ln w="9525">
                          <a:solidFill>
                            <a:srgbClr val="000000"/>
                          </a:solidFill>
                          <a:miter lim="800000"/>
                          <a:headEnd/>
                          <a:tailEnd/>
                        </a:ln>
                      </a:spPr>
                    </a:sp>
                    <a:sp>
                      <a:nvSpPr>
                        <a:cNvPr id="1042" name="Rectangle 18"/>
                        <a:cNvSpPr>
                          <a:spLocks noChangeArrowheads="1"/>
                        </a:cNvSpPr>
                      </a:nvSpPr>
                      <a:spPr bwMode="auto">
                        <a:xfrm>
                          <a:off x="3600" y="35"/>
                          <a:ext cx="1008" cy="7"/>
                        </a:xfrm>
                        <a:prstGeom prst="rect">
                          <a:avLst/>
                        </a:prstGeom>
                        <a:solidFill>
                          <a:srgbClr val="FFFFFF"/>
                        </a:solidFill>
                        <a:ln w="9525">
                          <a:solidFill>
                            <a:srgbClr val="000000"/>
                          </a:solidFill>
                          <a:miter lim="800000"/>
                          <a:headEnd/>
                          <a:tailEnd/>
                        </a:ln>
                      </a:spPr>
                    </a:sp>
                    <a:sp>
                      <a:nvSpPr>
                        <a:cNvPr id="1043" name="Rectangle 19"/>
                        <a:cNvSpPr>
                          <a:spLocks noChangeArrowheads="1"/>
                        </a:cNvSpPr>
                      </a:nvSpPr>
                      <a:spPr bwMode="auto">
                        <a:xfrm>
                          <a:off x="4896" y="36"/>
                          <a:ext cx="972" cy="7"/>
                        </a:xfrm>
                        <a:prstGeom prst="rect">
                          <a:avLst/>
                        </a:prstGeom>
                        <a:solidFill>
                          <a:srgbClr val="FFFFFF"/>
                        </a:solidFill>
                        <a:ln w="9525">
                          <a:solidFill>
                            <a:srgbClr val="000000"/>
                          </a:solidFill>
                          <a:miter lim="800000"/>
                          <a:headEnd/>
                          <a:tailEnd/>
                        </a:ln>
                      </a:spPr>
                    </a:sp>
                    <a:sp>
                      <a:nvSpPr>
                        <a:cNvPr id="1044" name="Rectangle 20"/>
                        <a:cNvSpPr>
                          <a:spLocks noChangeArrowheads="1"/>
                        </a:cNvSpPr>
                      </a:nvSpPr>
                      <a:spPr bwMode="auto">
                        <a:xfrm>
                          <a:off x="6120" y="36"/>
                          <a:ext cx="1008" cy="7"/>
                        </a:xfrm>
                        <a:prstGeom prst="rect">
                          <a:avLst/>
                        </a:prstGeom>
                        <a:solidFill>
                          <a:srgbClr val="FFFFFF"/>
                        </a:solidFill>
                        <a:ln w="9525">
                          <a:solidFill>
                            <a:srgbClr val="000000"/>
                          </a:solidFill>
                          <a:miter lim="800000"/>
                          <a:headEnd/>
                          <a:tailEnd/>
                        </a:ln>
                      </a:spPr>
                    </a:sp>
                    <a:sp>
                      <a:nvSpPr>
                        <a:cNvPr id="1045" name="Rectangle 21"/>
                        <a:cNvSpPr>
                          <a:spLocks noChangeArrowheads="1"/>
                        </a:cNvSpPr>
                      </a:nvSpPr>
                      <a:spPr bwMode="auto">
                        <a:xfrm>
                          <a:off x="7380" y="36"/>
                          <a:ext cx="972" cy="7"/>
                        </a:xfrm>
                        <a:prstGeom prst="rect">
                          <a:avLst/>
                        </a:prstGeom>
                        <a:solidFill>
                          <a:srgbClr val="FFFFFF"/>
                        </a:solidFill>
                        <a:ln w="9525">
                          <a:solidFill>
                            <a:srgbClr val="000000"/>
                          </a:solidFill>
                          <a:miter lim="800000"/>
                          <a:headEnd/>
                          <a:tailEnd/>
                        </a:ln>
                      </a:spPr>
                    </a:sp>
                    <a:sp>
                      <a:nvSpPr>
                        <a:cNvPr id="1046" name="Rectangle 22"/>
                        <a:cNvSpPr>
                          <a:spLocks noChangeArrowheads="1"/>
                        </a:cNvSpPr>
                      </a:nvSpPr>
                      <a:spPr bwMode="auto">
                        <a:xfrm>
                          <a:off x="8604" y="36"/>
                          <a:ext cx="1008" cy="7"/>
                        </a:xfrm>
                        <a:prstGeom prst="rect">
                          <a:avLst/>
                        </a:prstGeom>
                        <a:solidFill>
                          <a:srgbClr val="FFFFFF"/>
                        </a:solidFill>
                        <a:ln w="9525">
                          <a:solidFill>
                            <a:srgbClr val="000000"/>
                          </a:solidFill>
                          <a:miter lim="800000"/>
                          <a:headEnd/>
                          <a:tailEnd/>
                        </a:ln>
                      </a:spPr>
                    </a:sp>
                    <a:sp>
                      <a:nvSpPr>
                        <a:cNvPr id="1047" name="Rectangle 23"/>
                        <a:cNvSpPr>
                          <a:spLocks noChangeArrowheads="1"/>
                        </a:cNvSpPr>
                      </a:nvSpPr>
                      <a:spPr bwMode="auto">
                        <a:xfrm>
                          <a:off x="9900" y="36"/>
                          <a:ext cx="1008" cy="7"/>
                        </a:xfrm>
                        <a:prstGeom prst="rect">
                          <a:avLst/>
                        </a:prstGeom>
                        <a:solidFill>
                          <a:srgbClr val="FFFFFF"/>
                        </a:solidFill>
                        <a:ln w="9525">
                          <a:solidFill>
                            <a:srgbClr val="000000"/>
                          </a:solidFill>
                          <a:miter lim="800000"/>
                          <a:headEnd/>
                          <a:tailEnd/>
                        </a:ln>
                      </a:spPr>
                    </a:sp>
                    <a:sp>
                      <a:nvSpPr>
                        <a:cNvPr id="1048" name="Line 24"/>
                        <a:cNvSpPr>
                          <a:spLocks noChangeShapeType="1"/>
                        </a:cNvSpPr>
                      </a:nvSpPr>
                      <a:spPr bwMode="auto">
                        <a:xfrm>
                          <a:off x="2304" y="55"/>
                          <a:ext cx="8856" cy="1"/>
                        </a:xfrm>
                        <a:prstGeom prst="line">
                          <a:avLst/>
                        </a:prstGeom>
                        <a:noFill/>
                        <a:ln w="9525">
                          <a:solidFill>
                            <a:srgbClr val="000000"/>
                          </a:solidFill>
                          <a:round/>
                          <a:headEnd/>
                          <a:tailEnd/>
                        </a:ln>
                      </a:spPr>
                    </a:sp>
                    <a:sp>
                      <a:nvSpPr>
                        <a:cNvPr id="1049" name="Line 25"/>
                        <a:cNvSpPr>
                          <a:spLocks noChangeShapeType="1"/>
                        </a:cNvSpPr>
                      </a:nvSpPr>
                      <a:spPr bwMode="auto">
                        <a:xfrm>
                          <a:off x="2304" y="73"/>
                          <a:ext cx="4428" cy="3"/>
                        </a:xfrm>
                        <a:prstGeom prst="line">
                          <a:avLst/>
                        </a:prstGeom>
                        <a:noFill/>
                        <a:ln w="9525">
                          <a:solidFill>
                            <a:srgbClr val="000000"/>
                          </a:solidFill>
                          <a:round/>
                          <a:headEnd/>
                          <a:tailEnd/>
                        </a:ln>
                      </a:spPr>
                    </a:sp>
                    <a:sp>
                      <a:nvSpPr>
                        <a:cNvPr id="1050" name="Line 26"/>
                        <a:cNvSpPr>
                          <a:spLocks noChangeShapeType="1"/>
                        </a:cNvSpPr>
                      </a:nvSpPr>
                      <a:spPr bwMode="auto">
                        <a:xfrm flipV="1">
                          <a:off x="6876" y="74"/>
                          <a:ext cx="4356" cy="2"/>
                        </a:xfrm>
                        <a:prstGeom prst="line">
                          <a:avLst/>
                        </a:prstGeom>
                        <a:noFill/>
                        <a:ln w="9525">
                          <a:solidFill>
                            <a:srgbClr val="000000"/>
                          </a:solidFill>
                          <a:round/>
                          <a:headEnd/>
                          <a:tailEnd/>
                        </a:ln>
                      </a:spPr>
                    </a:sp>
                    <a:sp>
                      <a:nvSpPr>
                        <a:cNvPr id="1051" name="Oval 27"/>
                        <a:cNvSpPr>
                          <a:spLocks noChangeArrowheads="1"/>
                        </a:cNvSpPr>
                      </a:nvSpPr>
                      <a:spPr bwMode="auto">
                        <a:xfrm>
                          <a:off x="6228" y="64"/>
                          <a:ext cx="1008" cy="9"/>
                        </a:xfrm>
                        <a:prstGeom prst="ellipse">
                          <a:avLst/>
                        </a:prstGeom>
                        <a:solidFill>
                          <a:srgbClr val="FFFFFF"/>
                        </a:solidFill>
                        <a:ln w="9525">
                          <a:solidFill>
                            <a:srgbClr val="000000"/>
                          </a:solidFill>
                          <a:round/>
                          <a:headEnd/>
                          <a:tailEnd/>
                        </a:ln>
                      </a:spPr>
                    </a:sp>
                    <a:sp>
                      <a:nvSpPr>
                        <a:cNvPr id="1052" name="Texto 28"/>
                        <a:cNvSpPr txBox="1">
                          <a:spLocks noChangeArrowheads="1"/>
                        </a:cNvSpPr>
                      </a:nvSpPr>
                      <a:spPr bwMode="auto">
                        <a:xfrm>
                          <a:off x="12960" y="5"/>
                          <a:ext cx="2520" cy="7"/>
                        </a:xfrm>
                        <a:prstGeom prst="rect">
                          <a:avLst/>
                        </a:prstGeom>
                        <a:noFill/>
                        <a:ln w="9525">
                          <a:noFill/>
                          <a:miter lim="800000"/>
                          <a:headEnd/>
                          <a:tailEnd/>
                        </a:ln>
                      </a:spPr>
                      <a:txSp>
                        <a:txBody>
                          <a:bodyPr wrap="none" lIns="18288" tIns="22860" rIns="0" bIns="0" anchor="t" upright="1">
                            <a:spAutoFit/>
                          </a:bodyPr>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l" rtl="1">
                              <a:defRPr sz="1000"/>
                            </a:pPr>
                            <a:r>
                              <a:rPr lang="es-ES" sz="1000" b="0" i="0" strike="noStrike">
                                <a:solidFill>
                                  <a:srgbClr val="000000"/>
                                </a:solidFill>
                                <a:latin typeface="Arial"/>
                                <a:cs typeface="Arial"/>
                              </a:rPr>
                              <a:t>Borde libre</a:t>
                            </a:r>
                          </a:p>
                        </a:txBody>
                        <a:useSpRect/>
                      </a:txSp>
                    </a:sp>
                    <a:sp>
                      <a:nvSpPr>
                        <a:cNvPr id="1053" name="Texto 29"/>
                        <a:cNvSpPr txBox="1">
                          <a:spLocks noChangeArrowheads="1"/>
                        </a:cNvSpPr>
                      </a:nvSpPr>
                      <a:spPr bwMode="auto">
                        <a:xfrm>
                          <a:off x="5220" y="20"/>
                          <a:ext cx="3276" cy="7"/>
                        </a:xfrm>
                        <a:prstGeom prst="rect">
                          <a:avLst/>
                        </a:prstGeom>
                        <a:noFill/>
                        <a:ln w="9525">
                          <a:noFill/>
                          <a:miter lim="800000"/>
                          <a:headEnd/>
                          <a:tailEnd/>
                        </a:ln>
                      </a:spPr>
                      <a:txSp>
                        <a:txBody>
                          <a:bodyPr wrap="none" lIns="18288" tIns="22860" rIns="0" bIns="0" anchor="t" upright="1">
                            <a:spAutoFit/>
                          </a:bodyPr>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l" rtl="1">
                              <a:defRPr sz="1000"/>
                            </a:pPr>
                            <a:r>
                              <a:rPr lang="es-ES" sz="1000" b="0" i="0" strike="noStrike">
                                <a:solidFill>
                                  <a:srgbClr val="000000"/>
                                </a:solidFill>
                                <a:latin typeface="Arial"/>
                                <a:cs typeface="Arial"/>
                              </a:rPr>
                              <a:t>Capa de lodos</a:t>
                            </a:r>
                          </a:p>
                        </a:txBody>
                        <a:useSpRect/>
                      </a:txSp>
                    </a:sp>
                    <a:sp>
                      <a:nvSpPr>
                        <a:cNvPr id="1054" name="Texto 30"/>
                        <a:cNvSpPr txBox="1">
                          <a:spLocks noChangeArrowheads="1"/>
                        </a:cNvSpPr>
                      </a:nvSpPr>
                      <a:spPr bwMode="auto">
                        <a:xfrm>
                          <a:off x="12420" y="35"/>
                          <a:ext cx="3852" cy="7"/>
                        </a:xfrm>
                        <a:prstGeom prst="rect">
                          <a:avLst/>
                        </a:prstGeom>
                        <a:noFill/>
                        <a:ln w="9525">
                          <a:noFill/>
                          <a:miter lim="800000"/>
                          <a:headEnd/>
                          <a:tailEnd/>
                        </a:ln>
                      </a:spPr>
                      <a:txSp>
                        <a:txBody>
                          <a:bodyPr wrap="none" lIns="18288" tIns="22860" rIns="0" bIns="0" anchor="t" upright="1">
                            <a:spAutoFit/>
                          </a:bodyPr>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l" rtl="1">
                              <a:defRPr sz="1000"/>
                            </a:pPr>
                            <a:r>
                              <a:rPr lang="es-ES" sz="900" b="0" i="0" strike="noStrike">
                                <a:solidFill>
                                  <a:srgbClr val="000000"/>
                                </a:solidFill>
                                <a:latin typeface="Arial"/>
                                <a:cs typeface="Arial"/>
                              </a:rPr>
                              <a:t>Ladrillos  (capa 1)</a:t>
                            </a:r>
                          </a:p>
                        </a:txBody>
                        <a:useSpRect/>
                      </a:txSp>
                    </a:sp>
                    <a:sp>
                      <a:nvSpPr>
                        <a:cNvPr id="1055" name="Texto 31"/>
                        <a:cNvSpPr txBox="1">
                          <a:spLocks noChangeArrowheads="1"/>
                        </a:cNvSpPr>
                      </a:nvSpPr>
                      <a:spPr bwMode="auto">
                        <a:xfrm>
                          <a:off x="5616" y="44"/>
                          <a:ext cx="4896" cy="11"/>
                        </a:xfrm>
                        <a:prstGeom prst="rect">
                          <a:avLst/>
                        </a:prstGeom>
                        <a:noFill/>
                        <a:ln w="9525">
                          <a:noFill/>
                          <a:miter lim="800000"/>
                          <a:headEnd/>
                          <a:tailEnd/>
                        </a:ln>
                      </a:spPr>
                      <a:txSp>
                        <a:txBody>
                          <a:bodyPr vertOverflow="clip" wrap="square" lIns="27432" tIns="22860" rIns="0" bIns="0" anchor="t" upright="1"/>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l" rtl="1">
                              <a:defRPr sz="1000"/>
                            </a:pPr>
                            <a:r>
                              <a:rPr lang="es-ES" sz="1000" b="0" i="0" strike="noStrike">
                                <a:solidFill>
                                  <a:srgbClr val="000000"/>
                                </a:solidFill>
                                <a:latin typeface="Arial"/>
                                <a:cs typeface="Arial"/>
                              </a:rPr>
                              <a:t>Arena  (capa 2)</a:t>
                            </a:r>
                          </a:p>
                        </a:txBody>
                        <a:useSpRect/>
                      </a:txSp>
                    </a:sp>
                    <a:sp>
                      <a:nvSpPr>
                        <a:cNvPr id="1056" name="Texto 32"/>
                        <a:cNvSpPr txBox="1">
                          <a:spLocks noChangeArrowheads="1"/>
                        </a:cNvSpPr>
                      </a:nvSpPr>
                      <a:spPr bwMode="auto">
                        <a:xfrm>
                          <a:off x="5436" y="55"/>
                          <a:ext cx="4212" cy="11"/>
                        </a:xfrm>
                        <a:prstGeom prst="rect">
                          <a:avLst/>
                        </a:prstGeom>
                        <a:noFill/>
                        <a:ln w="9525">
                          <a:noFill/>
                          <a:miter lim="800000"/>
                          <a:headEnd/>
                          <a:tailEnd/>
                        </a:ln>
                      </a:spPr>
                      <a:txSp>
                        <a:txBody>
                          <a:bodyPr vertOverflow="clip" wrap="square" lIns="27432" tIns="22860" rIns="0" bIns="0" anchor="t" upright="1"/>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l" rtl="1">
                              <a:defRPr sz="1000"/>
                            </a:pPr>
                            <a:r>
                              <a:rPr lang="es-ES" sz="1000" b="0" i="0" strike="noStrike">
                                <a:solidFill>
                                  <a:srgbClr val="000000"/>
                                </a:solidFill>
                                <a:latin typeface="Arial"/>
                                <a:cs typeface="Arial"/>
                              </a:rPr>
                              <a:t>Grava  (capa 3)</a:t>
                            </a:r>
                          </a:p>
                        </a:txBody>
                        <a:useSpRect/>
                      </a:txSp>
                    </a:sp>
                    <a:sp>
                      <a:nvSpPr>
                        <a:cNvPr id="1057" name="Texto 33"/>
                        <a:cNvSpPr txBox="1">
                          <a:spLocks noChangeArrowheads="1"/>
                        </a:cNvSpPr>
                      </a:nvSpPr>
                      <a:spPr bwMode="auto">
                        <a:xfrm>
                          <a:off x="13248" y="63"/>
                          <a:ext cx="6481" cy="6"/>
                        </a:xfrm>
                        <a:prstGeom prst="rect">
                          <a:avLst/>
                        </a:prstGeom>
                        <a:noFill/>
                        <a:ln w="9525">
                          <a:noFill/>
                          <a:miter lim="800000"/>
                          <a:headEnd/>
                          <a:tailEnd/>
                        </a:ln>
                      </a:spPr>
                      <a:txSp>
                        <a:txBody>
                          <a:bodyPr wrap="none" lIns="18288" tIns="22860" rIns="0" bIns="0" anchor="t" upright="1">
                            <a:spAutoFit/>
                          </a:bodyPr>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l" rtl="1">
                              <a:defRPr sz="1000"/>
                            </a:pPr>
                            <a:r>
                              <a:rPr lang="es-ES" sz="1000" b="0" i="0" strike="noStrike">
                                <a:solidFill>
                                  <a:srgbClr val="000000"/>
                                </a:solidFill>
                                <a:latin typeface="Arial"/>
                                <a:cs typeface="Arial"/>
                              </a:rPr>
                              <a:t>Tuberia de 100 mm perforada</a:t>
                            </a:r>
                          </a:p>
                        </a:txBody>
                        <a:useSpRect/>
                      </a:txSp>
                    </a:sp>
                    <a:sp>
                      <a:nvSpPr>
                        <a:cNvPr id="1058" name="Texto 34"/>
                        <a:cNvSpPr txBox="1">
                          <a:spLocks noChangeArrowheads="1"/>
                        </a:cNvSpPr>
                      </a:nvSpPr>
                      <a:spPr bwMode="auto">
                        <a:xfrm>
                          <a:off x="9540" y="100"/>
                          <a:ext cx="3600" cy="7"/>
                        </a:xfrm>
                        <a:prstGeom prst="rect">
                          <a:avLst/>
                        </a:prstGeom>
                        <a:noFill/>
                        <a:ln w="9525">
                          <a:noFill/>
                          <a:miter lim="800000"/>
                          <a:headEnd/>
                          <a:tailEnd/>
                        </a:ln>
                      </a:spPr>
                      <a:txSp>
                        <a:txBody>
                          <a:bodyPr wrap="none" lIns="18288" tIns="22860" rIns="0" bIns="0" anchor="t" upright="1">
                            <a:spAutoFit/>
                          </a:bodyPr>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l" rtl="1">
                              <a:defRPr sz="1000"/>
                            </a:pPr>
                            <a:r>
                              <a:rPr lang="es-ES" sz="1000" b="0" i="0" strike="noStrike">
                                <a:solidFill>
                                  <a:srgbClr val="000000"/>
                                </a:solidFill>
                                <a:latin typeface="Arial"/>
                                <a:cs typeface="Arial"/>
                              </a:rPr>
                              <a:t>Pendiente 1.5%</a:t>
                            </a:r>
                          </a:p>
                        </a:txBody>
                        <a:useSpRect/>
                      </a:txSp>
                    </a:sp>
                    <a:sp>
                      <a:nvSpPr>
                        <a:cNvPr id="1059" name="Line 35"/>
                        <a:cNvSpPr>
                          <a:spLocks noChangeShapeType="1"/>
                        </a:cNvSpPr>
                      </a:nvSpPr>
                      <a:spPr bwMode="auto">
                        <a:xfrm flipH="1" flipV="1">
                          <a:off x="9288" y="73"/>
                          <a:ext cx="1872" cy="29"/>
                        </a:xfrm>
                        <a:prstGeom prst="line">
                          <a:avLst/>
                        </a:prstGeom>
                        <a:noFill/>
                        <a:ln w="9525">
                          <a:solidFill>
                            <a:srgbClr val="000000"/>
                          </a:solidFill>
                          <a:round/>
                          <a:headEnd/>
                          <a:tailEnd type="triangle" w="med" len="med"/>
                        </a:ln>
                      </a:spPr>
                    </a:sp>
                    <a:grpSp>
                      <a:nvGrpSpPr>
                        <a:cNvPr id="25" name="Group 36"/>
                        <a:cNvGrpSpPr>
                          <a:grpSpLocks/>
                        </a:cNvGrpSpPr>
                      </a:nvGrpSpPr>
                      <a:grpSpPr bwMode="auto">
                        <a:xfrm>
                          <a:off x="5148" y="128"/>
                          <a:ext cx="3420" cy="49"/>
                          <a:chOff x="5148" y="128"/>
                          <a:chExt cx="95" cy="49"/>
                        </a:xfrm>
                      </a:grpSpPr>
                      <a:sp>
                        <a:nvSpPr>
                          <a:cNvPr id="1061" name="Oval 37"/>
                          <a:cNvSpPr>
                            <a:spLocks noChangeArrowheads="1"/>
                          </a:cNvSpPr>
                        </a:nvSpPr>
                        <a:spPr bwMode="auto">
                          <a:xfrm>
                            <a:off x="5154" y="128"/>
                            <a:ext cx="68" cy="36"/>
                          </a:xfrm>
                          <a:prstGeom prst="ellipse">
                            <a:avLst/>
                          </a:prstGeom>
                          <a:solidFill>
                            <a:srgbClr val="FFFFFF"/>
                          </a:solidFill>
                          <a:ln w="9525">
                            <a:solidFill>
                              <a:srgbClr val="000000"/>
                            </a:solidFill>
                            <a:round/>
                            <a:headEnd/>
                            <a:tailEnd/>
                          </a:ln>
                        </a:spPr>
                      </a:sp>
                      <a:sp>
                        <a:nvSpPr>
                          <a:cNvPr id="1062" name="Oval 38"/>
                          <a:cNvSpPr>
                            <a:spLocks noChangeArrowheads="1"/>
                          </a:cNvSpPr>
                        </a:nvSpPr>
                        <a:spPr bwMode="auto">
                          <a:xfrm>
                            <a:off x="5159" y="131"/>
                            <a:ext cx="57" cy="30"/>
                          </a:xfrm>
                          <a:prstGeom prst="ellipse">
                            <a:avLst/>
                          </a:prstGeom>
                          <a:solidFill>
                            <a:srgbClr val="FFFFFF"/>
                          </a:solidFill>
                          <a:ln w="9525">
                            <a:solidFill>
                              <a:srgbClr val="000000"/>
                            </a:solidFill>
                            <a:round/>
                            <a:headEnd/>
                            <a:tailEnd/>
                          </a:ln>
                        </a:spPr>
                      </a:sp>
                      <a:sp>
                        <a:nvSpPr>
                          <a:cNvPr id="1063" name="Line 39"/>
                          <a:cNvSpPr>
                            <a:spLocks noChangeShapeType="1"/>
                          </a:cNvSpPr>
                        </a:nvSpPr>
                        <a:spPr bwMode="auto">
                          <a:xfrm flipV="1">
                            <a:off x="5160" y="147"/>
                            <a:ext cx="27" cy="9"/>
                          </a:xfrm>
                          <a:prstGeom prst="line">
                            <a:avLst/>
                          </a:prstGeom>
                          <a:noFill/>
                          <a:ln w="9525">
                            <a:solidFill>
                              <a:srgbClr val="000000"/>
                            </a:solidFill>
                            <a:prstDash val="dash"/>
                            <a:round/>
                            <a:headEnd/>
                            <a:tailEnd/>
                          </a:ln>
                        </a:spPr>
                      </a:sp>
                      <a:sp>
                        <a:nvSpPr>
                          <a:cNvPr id="1064" name="Line 40"/>
                          <a:cNvSpPr>
                            <a:spLocks noChangeShapeType="1"/>
                          </a:cNvSpPr>
                        </a:nvSpPr>
                        <a:spPr bwMode="auto">
                          <a:xfrm>
                            <a:off x="5188" y="147"/>
                            <a:ext cx="28" cy="8"/>
                          </a:xfrm>
                          <a:prstGeom prst="line">
                            <a:avLst/>
                          </a:prstGeom>
                          <a:noFill/>
                          <a:ln w="9525">
                            <a:solidFill>
                              <a:srgbClr val="000000"/>
                            </a:solidFill>
                            <a:prstDash val="dash"/>
                            <a:round/>
                            <a:headEnd/>
                            <a:tailEnd/>
                          </a:ln>
                        </a:spPr>
                      </a:sp>
                      <a:sp>
                        <a:nvSpPr>
                          <a:cNvPr id="1065" name="Line 41"/>
                          <a:cNvSpPr>
                            <a:spLocks noChangeShapeType="1"/>
                          </a:cNvSpPr>
                        </a:nvSpPr>
                        <a:spPr bwMode="auto">
                          <a:xfrm flipH="1">
                            <a:off x="5159" y="154"/>
                            <a:ext cx="3" cy="1"/>
                          </a:xfrm>
                          <a:prstGeom prst="line">
                            <a:avLst/>
                          </a:prstGeom>
                          <a:noFill/>
                          <a:ln w="9525">
                            <a:solidFill>
                              <a:srgbClr val="000000"/>
                            </a:solidFill>
                            <a:round/>
                            <a:headEnd/>
                            <a:tailEnd/>
                          </a:ln>
                        </a:spPr>
                      </a:sp>
                      <a:sp>
                        <a:nvSpPr>
                          <a:cNvPr id="1066" name="Line 42"/>
                          <a:cNvSpPr>
                            <a:spLocks noChangeShapeType="1"/>
                          </a:cNvSpPr>
                        </a:nvSpPr>
                        <a:spPr bwMode="auto">
                          <a:xfrm flipH="1">
                            <a:off x="5161" y="156"/>
                            <a:ext cx="4" cy="1"/>
                          </a:xfrm>
                          <a:prstGeom prst="line">
                            <a:avLst/>
                          </a:prstGeom>
                          <a:noFill/>
                          <a:ln w="9525">
                            <a:solidFill>
                              <a:srgbClr val="000000"/>
                            </a:solidFill>
                            <a:round/>
                            <a:headEnd/>
                            <a:tailEnd/>
                          </a:ln>
                        </a:spPr>
                      </a:sp>
                      <a:sp>
                        <a:nvSpPr>
                          <a:cNvPr id="1067" name="Line 43"/>
                          <a:cNvSpPr>
                            <a:spLocks noChangeShapeType="1"/>
                          </a:cNvSpPr>
                        </a:nvSpPr>
                        <a:spPr bwMode="auto">
                          <a:xfrm>
                            <a:off x="5210" y="155"/>
                            <a:ext cx="5" cy="1"/>
                          </a:xfrm>
                          <a:prstGeom prst="line">
                            <a:avLst/>
                          </a:prstGeom>
                          <a:noFill/>
                          <a:ln w="9525">
                            <a:solidFill>
                              <a:srgbClr val="000000"/>
                            </a:solidFill>
                            <a:round/>
                            <a:headEnd/>
                            <a:tailEnd/>
                          </a:ln>
                        </a:spPr>
                      </a:sp>
                      <a:sp>
                        <a:nvSpPr>
                          <a:cNvPr id="1068" name="Line 44"/>
                          <a:cNvSpPr>
                            <a:spLocks noChangeShapeType="1"/>
                          </a:cNvSpPr>
                        </a:nvSpPr>
                        <a:spPr bwMode="auto">
                          <a:xfrm>
                            <a:off x="5213" y="153"/>
                            <a:ext cx="4" cy="1"/>
                          </a:xfrm>
                          <a:prstGeom prst="line">
                            <a:avLst/>
                          </a:prstGeom>
                          <a:noFill/>
                          <a:ln w="9525">
                            <a:solidFill>
                              <a:srgbClr val="000000"/>
                            </a:solidFill>
                            <a:round/>
                            <a:headEnd/>
                            <a:tailEnd/>
                          </a:ln>
                        </a:spPr>
                      </a:sp>
                      <a:sp>
                        <a:nvSpPr>
                          <a:cNvPr id="1069" name="Texto 45"/>
                          <a:cNvSpPr txBox="1">
                            <a:spLocks noChangeArrowheads="1"/>
                          </a:cNvSpPr>
                        </a:nvSpPr>
                        <a:spPr bwMode="auto">
                          <a:xfrm>
                            <a:off x="5180" y="152"/>
                            <a:ext cx="20" cy="5"/>
                          </a:xfrm>
                          <a:prstGeom prst="rect">
                            <a:avLst/>
                          </a:prstGeom>
                          <a:noFill/>
                          <a:ln w="9525">
                            <a:noFill/>
                            <a:miter lim="800000"/>
                            <a:headEnd/>
                            <a:tailEnd/>
                          </a:ln>
                        </a:spPr>
                        <a:txSp>
                          <a:txBody>
                            <a:bodyPr wrap="none" lIns="18288" tIns="18288" rIns="0" bIns="0" anchor="t" upright="1">
                              <a:spAutoFit/>
                            </a:bodyPr>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l" rtl="1">
                                <a:defRPr sz="1000"/>
                              </a:pPr>
                              <a:r>
                                <a:rPr lang="es-ES" sz="600" b="0" i="0" strike="noStrike">
                                  <a:solidFill>
                                    <a:srgbClr val="000000"/>
                                  </a:solidFill>
                                  <a:latin typeface="Arial"/>
                                  <a:cs typeface="Arial"/>
                                </a:rPr>
                                <a:t>60°</a:t>
                              </a:r>
                            </a:p>
                          </a:txBody>
                          <a:useSpRect/>
                        </a:txSp>
                      </a:sp>
                      <a:sp>
                        <a:nvSpPr>
                          <a:cNvPr id="1070" name="Texto 46"/>
                          <a:cNvSpPr txBox="1">
                            <a:spLocks noChangeArrowheads="1"/>
                          </a:cNvSpPr>
                        </a:nvSpPr>
                        <a:spPr bwMode="auto">
                          <a:xfrm>
                            <a:off x="5148" y="171"/>
                            <a:ext cx="95" cy="6"/>
                          </a:xfrm>
                          <a:prstGeom prst="rect">
                            <a:avLst/>
                          </a:prstGeom>
                          <a:noFill/>
                          <a:ln w="9525">
                            <a:noFill/>
                            <a:miter lim="800000"/>
                            <a:headEnd/>
                            <a:tailEnd/>
                          </a:ln>
                        </a:spPr>
                        <a:txSp>
                          <a:txBody>
                            <a:bodyPr wrap="none" lIns="18288" tIns="22860" rIns="0" bIns="0" anchor="t" upright="1">
                              <a:spAutoFit/>
                            </a:bodyPr>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l" rtl="1">
                                <a:defRPr sz="1000"/>
                              </a:pPr>
                              <a:r>
                                <a:rPr lang="es-ES" sz="800" b="0" i="0" strike="noStrike">
                                  <a:solidFill>
                                    <a:srgbClr val="000000"/>
                                  </a:solidFill>
                                  <a:latin typeface="Arial"/>
                                  <a:cs typeface="Arial"/>
                                </a:rPr>
                                <a:t>Tubería perforada</a:t>
                              </a:r>
                            </a:p>
                          </a:txBody>
                          <a:useSpRect/>
                        </a:txSp>
                      </a:sp>
                    </a:grpSp>
                    <a:sp>
                      <a:nvSpPr>
                        <a:cNvPr id="1071" name="Line 47"/>
                        <a:cNvSpPr>
                          <a:spLocks noChangeShapeType="1"/>
                        </a:cNvSpPr>
                      </a:nvSpPr>
                      <a:spPr bwMode="auto">
                        <a:xfrm flipH="1">
                          <a:off x="6696" y="68"/>
                          <a:ext cx="36" cy="57"/>
                        </a:xfrm>
                        <a:prstGeom prst="line">
                          <a:avLst/>
                        </a:prstGeom>
                        <a:noFill/>
                        <a:ln w="9525">
                          <a:solidFill>
                            <a:srgbClr val="000000"/>
                          </a:solidFill>
                          <a:prstDash val="dash"/>
                          <a:round/>
                          <a:headEnd/>
                          <a:tailEnd type="arrow" w="med" len="med"/>
                        </a:ln>
                      </a:spPr>
                    </a:sp>
                  </a:grpSp>
                </lc:lockedCanvas>
              </a:graphicData>
            </a:graphic>
          </wp:anchor>
        </w:drawing>
      </w:r>
    </w:p>
    <w:p w:rsidR="006F2AE2" w:rsidRPr="000501BA" w:rsidRDefault="006F2AE2" w:rsidP="000501BA">
      <w:pPr>
        <w:jc w:val="both"/>
        <w:rPr>
          <w:rFonts w:ascii="Arial" w:hAnsi="Arial" w:cs="Arial"/>
          <w:sz w:val="22"/>
          <w:szCs w:val="22"/>
        </w:rPr>
      </w:pPr>
    </w:p>
    <w:p w:rsidR="006F2AE2" w:rsidRPr="000501BA" w:rsidRDefault="006F2AE2" w:rsidP="000501BA">
      <w:pPr>
        <w:jc w:val="both"/>
        <w:rPr>
          <w:rFonts w:ascii="Arial" w:hAnsi="Arial" w:cs="Arial"/>
          <w:sz w:val="22"/>
          <w:szCs w:val="22"/>
        </w:rPr>
      </w:pPr>
    </w:p>
    <w:p w:rsidR="006F2AE2" w:rsidRPr="000501BA" w:rsidRDefault="006F2AE2" w:rsidP="000501BA">
      <w:pPr>
        <w:jc w:val="both"/>
        <w:rPr>
          <w:rFonts w:ascii="Arial" w:hAnsi="Arial" w:cs="Arial"/>
          <w:sz w:val="22"/>
          <w:szCs w:val="22"/>
        </w:rPr>
      </w:pPr>
    </w:p>
    <w:p w:rsidR="006F2AE2" w:rsidRPr="000501BA" w:rsidRDefault="006F2AE2" w:rsidP="000501BA">
      <w:pPr>
        <w:jc w:val="both"/>
        <w:rPr>
          <w:rFonts w:ascii="Arial" w:hAnsi="Arial" w:cs="Arial"/>
          <w:sz w:val="22"/>
          <w:szCs w:val="22"/>
        </w:rPr>
      </w:pPr>
    </w:p>
    <w:p w:rsidR="006F2AE2" w:rsidRPr="000501BA" w:rsidRDefault="006F2AE2" w:rsidP="000501BA">
      <w:pPr>
        <w:jc w:val="both"/>
        <w:rPr>
          <w:rFonts w:ascii="Arial" w:hAnsi="Arial" w:cs="Arial"/>
          <w:sz w:val="22"/>
          <w:szCs w:val="22"/>
        </w:rPr>
      </w:pPr>
    </w:p>
    <w:p w:rsidR="006F2AE2" w:rsidRPr="000501BA" w:rsidRDefault="006F2AE2" w:rsidP="000501BA">
      <w:pPr>
        <w:jc w:val="both"/>
        <w:rPr>
          <w:rFonts w:ascii="Arial" w:hAnsi="Arial" w:cs="Arial"/>
          <w:sz w:val="22"/>
          <w:szCs w:val="22"/>
        </w:rPr>
      </w:pPr>
    </w:p>
    <w:p w:rsidR="0096224A" w:rsidRPr="000501BA" w:rsidRDefault="0096224A" w:rsidP="000501BA">
      <w:pPr>
        <w:tabs>
          <w:tab w:val="left" w:pos="-1440"/>
          <w:tab w:val="left" w:pos="-720"/>
          <w:tab w:val="left" w:pos="0"/>
          <w:tab w:val="left" w:pos="355"/>
          <w:tab w:val="left" w:pos="720"/>
        </w:tabs>
        <w:suppressAutoHyphens/>
        <w:jc w:val="both"/>
        <w:rPr>
          <w:rFonts w:ascii="Arial" w:hAnsi="Arial" w:cs="Arial"/>
          <w:sz w:val="22"/>
          <w:szCs w:val="22"/>
        </w:rPr>
      </w:pPr>
    </w:p>
    <w:p w:rsidR="0096224A" w:rsidRPr="000501BA" w:rsidRDefault="0096224A" w:rsidP="000501BA">
      <w:pPr>
        <w:tabs>
          <w:tab w:val="left" w:pos="-1440"/>
          <w:tab w:val="left" w:pos="-720"/>
          <w:tab w:val="left" w:pos="0"/>
          <w:tab w:val="left" w:pos="355"/>
          <w:tab w:val="left" w:pos="720"/>
        </w:tabs>
        <w:suppressAutoHyphens/>
        <w:jc w:val="both"/>
        <w:rPr>
          <w:rFonts w:ascii="Arial" w:hAnsi="Arial" w:cs="Arial"/>
          <w:sz w:val="22"/>
          <w:szCs w:val="22"/>
        </w:rPr>
      </w:pPr>
    </w:p>
    <w:p w:rsidR="00104B83" w:rsidRPr="000501BA" w:rsidRDefault="00104B83" w:rsidP="000501BA">
      <w:pPr>
        <w:tabs>
          <w:tab w:val="left" w:pos="-1440"/>
          <w:tab w:val="left" w:pos="-720"/>
          <w:tab w:val="left" w:pos="0"/>
          <w:tab w:val="left" w:pos="355"/>
          <w:tab w:val="left" w:pos="720"/>
        </w:tabs>
        <w:suppressAutoHyphens/>
        <w:jc w:val="both"/>
        <w:rPr>
          <w:rFonts w:ascii="Arial" w:hAnsi="Arial" w:cs="Arial"/>
          <w:noProof/>
          <w:spacing w:val="-3"/>
          <w:sz w:val="22"/>
          <w:szCs w:val="22"/>
        </w:rPr>
      </w:pPr>
    </w:p>
    <w:p w:rsidR="00927BEB" w:rsidRPr="000501BA" w:rsidRDefault="00927BEB" w:rsidP="000501BA">
      <w:pPr>
        <w:tabs>
          <w:tab w:val="left" w:pos="-1440"/>
          <w:tab w:val="left" w:pos="-720"/>
          <w:tab w:val="left" w:pos="0"/>
          <w:tab w:val="left" w:pos="355"/>
          <w:tab w:val="left" w:pos="720"/>
        </w:tabs>
        <w:suppressAutoHyphens/>
        <w:jc w:val="both"/>
        <w:rPr>
          <w:rFonts w:ascii="Arial" w:hAnsi="Arial" w:cs="Arial"/>
          <w:noProof/>
          <w:spacing w:val="-3"/>
          <w:sz w:val="22"/>
          <w:szCs w:val="22"/>
        </w:rPr>
      </w:pPr>
    </w:p>
    <w:p w:rsidR="00927BEB" w:rsidRPr="000501BA" w:rsidRDefault="00927BEB" w:rsidP="000501BA">
      <w:pPr>
        <w:tabs>
          <w:tab w:val="left" w:pos="-1440"/>
          <w:tab w:val="left" w:pos="-720"/>
          <w:tab w:val="left" w:pos="0"/>
          <w:tab w:val="left" w:pos="355"/>
          <w:tab w:val="left" w:pos="720"/>
        </w:tabs>
        <w:suppressAutoHyphens/>
        <w:jc w:val="both"/>
        <w:rPr>
          <w:rFonts w:ascii="Arial" w:hAnsi="Arial" w:cs="Arial"/>
          <w:noProof/>
          <w:spacing w:val="-3"/>
          <w:sz w:val="22"/>
          <w:szCs w:val="22"/>
        </w:rPr>
      </w:pPr>
    </w:p>
    <w:p w:rsidR="00927BEB" w:rsidRPr="000501BA" w:rsidRDefault="00927BEB" w:rsidP="000501BA">
      <w:pPr>
        <w:tabs>
          <w:tab w:val="left" w:pos="-1440"/>
          <w:tab w:val="left" w:pos="-720"/>
          <w:tab w:val="left" w:pos="0"/>
          <w:tab w:val="left" w:pos="355"/>
          <w:tab w:val="left" w:pos="720"/>
        </w:tabs>
        <w:suppressAutoHyphens/>
        <w:jc w:val="both"/>
        <w:rPr>
          <w:rFonts w:ascii="Arial" w:hAnsi="Arial" w:cs="Arial"/>
          <w:noProof/>
          <w:spacing w:val="-3"/>
          <w:sz w:val="22"/>
          <w:szCs w:val="22"/>
        </w:rPr>
      </w:pPr>
    </w:p>
    <w:p w:rsidR="00927BEB" w:rsidRPr="000501BA" w:rsidRDefault="00927BEB" w:rsidP="000501BA">
      <w:pPr>
        <w:tabs>
          <w:tab w:val="left" w:pos="-1440"/>
          <w:tab w:val="left" w:pos="-720"/>
          <w:tab w:val="left" w:pos="0"/>
          <w:tab w:val="left" w:pos="355"/>
          <w:tab w:val="left" w:pos="720"/>
        </w:tabs>
        <w:suppressAutoHyphens/>
        <w:jc w:val="both"/>
        <w:rPr>
          <w:rFonts w:ascii="Arial" w:hAnsi="Arial" w:cs="Arial"/>
          <w:noProof/>
          <w:spacing w:val="-3"/>
          <w:sz w:val="22"/>
          <w:szCs w:val="22"/>
        </w:rPr>
      </w:pPr>
    </w:p>
    <w:p w:rsidR="00927BEB" w:rsidRPr="000501BA" w:rsidRDefault="00927BEB" w:rsidP="000501BA">
      <w:pPr>
        <w:tabs>
          <w:tab w:val="left" w:pos="-1440"/>
          <w:tab w:val="left" w:pos="-720"/>
          <w:tab w:val="left" w:pos="0"/>
          <w:tab w:val="left" w:pos="355"/>
          <w:tab w:val="left" w:pos="720"/>
        </w:tabs>
        <w:suppressAutoHyphens/>
        <w:jc w:val="both"/>
        <w:rPr>
          <w:rFonts w:ascii="Arial" w:hAnsi="Arial" w:cs="Arial"/>
          <w:noProof/>
          <w:spacing w:val="-3"/>
          <w:sz w:val="22"/>
          <w:szCs w:val="22"/>
        </w:rPr>
      </w:pPr>
    </w:p>
    <w:p w:rsidR="00927BEB" w:rsidRPr="000501BA" w:rsidRDefault="00927BEB" w:rsidP="000501BA">
      <w:pPr>
        <w:tabs>
          <w:tab w:val="left" w:pos="-1440"/>
          <w:tab w:val="left" w:pos="-720"/>
          <w:tab w:val="left" w:pos="0"/>
          <w:tab w:val="left" w:pos="355"/>
          <w:tab w:val="left" w:pos="720"/>
        </w:tabs>
        <w:suppressAutoHyphens/>
        <w:jc w:val="both"/>
        <w:rPr>
          <w:rFonts w:ascii="Arial" w:hAnsi="Arial" w:cs="Arial"/>
          <w:noProof/>
          <w:spacing w:val="-3"/>
          <w:sz w:val="22"/>
          <w:szCs w:val="22"/>
        </w:rPr>
      </w:pPr>
    </w:p>
    <w:p w:rsidR="00172F6A" w:rsidRPr="000501BA" w:rsidRDefault="00172F6A" w:rsidP="000501BA">
      <w:pPr>
        <w:tabs>
          <w:tab w:val="left" w:pos="-1440"/>
          <w:tab w:val="left" w:pos="-720"/>
          <w:tab w:val="left" w:pos="0"/>
          <w:tab w:val="left" w:pos="355"/>
          <w:tab w:val="left" w:pos="720"/>
        </w:tabs>
        <w:suppressAutoHyphens/>
        <w:jc w:val="both"/>
        <w:rPr>
          <w:rFonts w:ascii="Arial" w:hAnsi="Arial" w:cs="Arial"/>
          <w:noProof/>
          <w:spacing w:val="-3"/>
          <w:sz w:val="22"/>
          <w:szCs w:val="22"/>
        </w:rPr>
      </w:pPr>
    </w:p>
    <w:p w:rsidR="00927BEB" w:rsidRPr="000501BA" w:rsidRDefault="00927BEB" w:rsidP="000501BA">
      <w:pPr>
        <w:tabs>
          <w:tab w:val="left" w:pos="-1440"/>
          <w:tab w:val="left" w:pos="-720"/>
          <w:tab w:val="left" w:pos="0"/>
          <w:tab w:val="left" w:pos="355"/>
          <w:tab w:val="left" w:pos="720"/>
        </w:tabs>
        <w:suppressAutoHyphens/>
        <w:jc w:val="both"/>
        <w:rPr>
          <w:rFonts w:ascii="Arial" w:hAnsi="Arial" w:cs="Arial"/>
          <w:b/>
          <w:noProof/>
          <w:spacing w:val="-3"/>
          <w:sz w:val="22"/>
          <w:szCs w:val="22"/>
        </w:rPr>
      </w:pPr>
      <w:r w:rsidRPr="000501BA">
        <w:rPr>
          <w:rFonts w:ascii="Arial" w:hAnsi="Arial" w:cs="Arial"/>
          <w:b/>
          <w:noProof/>
          <w:spacing w:val="-3"/>
          <w:sz w:val="22"/>
          <w:szCs w:val="22"/>
        </w:rPr>
        <w:t>10.</w:t>
      </w:r>
      <w:r w:rsidR="00386333" w:rsidRPr="000501BA">
        <w:rPr>
          <w:rFonts w:ascii="Arial" w:hAnsi="Arial" w:cs="Arial"/>
          <w:b/>
          <w:noProof/>
          <w:spacing w:val="-3"/>
          <w:sz w:val="22"/>
          <w:szCs w:val="22"/>
        </w:rPr>
        <w:t>4.</w:t>
      </w:r>
      <w:r w:rsidRPr="000501BA">
        <w:rPr>
          <w:rFonts w:ascii="Arial" w:hAnsi="Arial" w:cs="Arial"/>
          <w:b/>
          <w:noProof/>
          <w:spacing w:val="-3"/>
          <w:sz w:val="22"/>
          <w:szCs w:val="22"/>
        </w:rPr>
        <w:t>- REFERENCIAS BIBLIOGRAFICAS</w:t>
      </w:r>
    </w:p>
    <w:p w:rsidR="00927BEB" w:rsidRPr="000501BA" w:rsidRDefault="00927BEB" w:rsidP="000501BA">
      <w:pPr>
        <w:tabs>
          <w:tab w:val="left" w:pos="-1440"/>
          <w:tab w:val="left" w:pos="-720"/>
          <w:tab w:val="left" w:pos="0"/>
          <w:tab w:val="left" w:pos="355"/>
          <w:tab w:val="left" w:pos="720"/>
        </w:tabs>
        <w:suppressAutoHyphens/>
        <w:jc w:val="both"/>
        <w:rPr>
          <w:rFonts w:ascii="Arial" w:hAnsi="Arial" w:cs="Arial"/>
          <w:noProof/>
          <w:spacing w:val="-3"/>
          <w:sz w:val="22"/>
          <w:szCs w:val="22"/>
        </w:rPr>
      </w:pPr>
    </w:p>
    <w:p w:rsidR="00927BEB" w:rsidRPr="000501BA" w:rsidRDefault="00927BEB" w:rsidP="000501BA">
      <w:pPr>
        <w:tabs>
          <w:tab w:val="left" w:pos="-1440"/>
          <w:tab w:val="left" w:pos="-720"/>
          <w:tab w:val="left" w:pos="0"/>
          <w:tab w:val="left" w:pos="355"/>
          <w:tab w:val="left" w:pos="720"/>
        </w:tabs>
        <w:suppressAutoHyphens/>
        <w:jc w:val="both"/>
        <w:rPr>
          <w:rFonts w:ascii="Arial" w:hAnsi="Arial" w:cs="Arial"/>
          <w:sz w:val="22"/>
          <w:szCs w:val="22"/>
        </w:rPr>
      </w:pPr>
      <w:r w:rsidRPr="000501BA">
        <w:rPr>
          <w:rFonts w:ascii="Arial" w:hAnsi="Arial" w:cs="Arial"/>
          <w:b/>
          <w:noProof/>
          <w:spacing w:val="-3"/>
          <w:sz w:val="22"/>
          <w:szCs w:val="22"/>
        </w:rPr>
        <w:t>1.-</w:t>
      </w:r>
      <w:r w:rsidRPr="000501BA">
        <w:rPr>
          <w:rFonts w:ascii="Arial" w:hAnsi="Arial" w:cs="Arial"/>
          <w:noProof/>
          <w:spacing w:val="-3"/>
          <w:sz w:val="22"/>
          <w:szCs w:val="22"/>
        </w:rPr>
        <w:t xml:space="preserve"> </w:t>
      </w:r>
      <w:r w:rsidRPr="000501BA">
        <w:rPr>
          <w:rFonts w:ascii="Arial" w:hAnsi="Arial" w:cs="Arial"/>
          <w:sz w:val="22"/>
          <w:szCs w:val="22"/>
        </w:rPr>
        <w:t xml:space="preserve">OMS, Serie de Informes Técnicos, </w:t>
      </w:r>
      <w:r w:rsidRPr="000501BA">
        <w:rPr>
          <w:rFonts w:ascii="Arial" w:hAnsi="Arial" w:cs="Arial"/>
          <w:iCs/>
          <w:sz w:val="22"/>
          <w:szCs w:val="22"/>
        </w:rPr>
        <w:t xml:space="preserve">Aprovechamiento de efluentes: Métodos y medidas de protección sanitaria en el tratamiento de aguas servidas. </w:t>
      </w:r>
      <w:r w:rsidRPr="000501BA">
        <w:rPr>
          <w:rFonts w:ascii="Arial" w:hAnsi="Arial" w:cs="Arial"/>
          <w:sz w:val="22"/>
          <w:szCs w:val="22"/>
        </w:rPr>
        <w:t>Informe de una Reunión de Expertos de la OMS, 1973.</w:t>
      </w:r>
    </w:p>
    <w:p w:rsidR="00927BEB" w:rsidRPr="000501BA" w:rsidRDefault="00927BEB" w:rsidP="000501BA">
      <w:pPr>
        <w:tabs>
          <w:tab w:val="left" w:pos="-1440"/>
          <w:tab w:val="left" w:pos="-720"/>
          <w:tab w:val="left" w:pos="0"/>
          <w:tab w:val="left" w:pos="355"/>
          <w:tab w:val="left" w:pos="720"/>
        </w:tabs>
        <w:suppressAutoHyphens/>
        <w:jc w:val="both"/>
        <w:rPr>
          <w:rFonts w:ascii="Arial" w:hAnsi="Arial" w:cs="Arial"/>
          <w:sz w:val="22"/>
          <w:szCs w:val="22"/>
        </w:rPr>
      </w:pPr>
    </w:p>
    <w:p w:rsidR="00927BEB" w:rsidRPr="000501BA" w:rsidRDefault="00927BEB" w:rsidP="000501BA">
      <w:pPr>
        <w:tabs>
          <w:tab w:val="left" w:pos="-1440"/>
          <w:tab w:val="left" w:pos="-720"/>
          <w:tab w:val="left" w:pos="0"/>
          <w:tab w:val="left" w:pos="355"/>
          <w:tab w:val="left" w:pos="720"/>
        </w:tabs>
        <w:suppressAutoHyphens/>
        <w:jc w:val="both"/>
        <w:rPr>
          <w:rFonts w:ascii="Arial" w:hAnsi="Arial" w:cs="Arial"/>
          <w:sz w:val="22"/>
          <w:szCs w:val="22"/>
        </w:rPr>
      </w:pPr>
      <w:r w:rsidRPr="000501BA">
        <w:rPr>
          <w:rFonts w:ascii="Arial" w:hAnsi="Arial" w:cs="Arial"/>
          <w:b/>
          <w:noProof/>
          <w:spacing w:val="-3"/>
          <w:sz w:val="22"/>
          <w:szCs w:val="22"/>
        </w:rPr>
        <w:t>2.-</w:t>
      </w:r>
      <w:r w:rsidRPr="000501BA">
        <w:rPr>
          <w:rFonts w:ascii="Arial" w:hAnsi="Arial" w:cs="Arial"/>
          <w:noProof/>
          <w:spacing w:val="-3"/>
          <w:sz w:val="22"/>
          <w:szCs w:val="22"/>
        </w:rPr>
        <w:t xml:space="preserve"> </w:t>
      </w:r>
      <w:r w:rsidRPr="000501BA">
        <w:rPr>
          <w:rFonts w:ascii="Arial" w:hAnsi="Arial" w:cs="Arial"/>
          <w:sz w:val="22"/>
          <w:szCs w:val="22"/>
        </w:rPr>
        <w:t xml:space="preserve">OMS, Serie de Informes Técnicos, </w:t>
      </w:r>
      <w:r w:rsidRPr="000501BA">
        <w:rPr>
          <w:rFonts w:ascii="Arial" w:hAnsi="Arial" w:cs="Arial"/>
          <w:iCs/>
          <w:sz w:val="22"/>
          <w:szCs w:val="22"/>
        </w:rPr>
        <w:t>Directrices Sanitarias sobre el Uso de Aguas Residuales en la Agricultura y Acuicultura</w:t>
      </w:r>
      <w:r w:rsidRPr="000501BA">
        <w:rPr>
          <w:rFonts w:ascii="Arial" w:hAnsi="Arial" w:cs="Arial"/>
          <w:sz w:val="22"/>
          <w:szCs w:val="22"/>
        </w:rPr>
        <w:t xml:space="preserve"> Informe de una Reunión de Expertos de la OMS, 1989.</w:t>
      </w:r>
    </w:p>
    <w:p w:rsidR="00927BEB" w:rsidRPr="000501BA" w:rsidRDefault="00927BEB" w:rsidP="000501BA">
      <w:pPr>
        <w:tabs>
          <w:tab w:val="left" w:pos="-1440"/>
          <w:tab w:val="left" w:pos="-720"/>
          <w:tab w:val="left" w:pos="0"/>
          <w:tab w:val="left" w:pos="355"/>
          <w:tab w:val="left" w:pos="720"/>
        </w:tabs>
        <w:suppressAutoHyphens/>
        <w:jc w:val="both"/>
        <w:rPr>
          <w:rFonts w:ascii="Arial" w:hAnsi="Arial" w:cs="Arial"/>
          <w:sz w:val="22"/>
          <w:szCs w:val="22"/>
        </w:rPr>
      </w:pPr>
      <w:r w:rsidRPr="000501BA">
        <w:rPr>
          <w:rFonts w:ascii="Arial" w:hAnsi="Arial" w:cs="Arial"/>
          <w:b/>
          <w:sz w:val="22"/>
          <w:szCs w:val="22"/>
        </w:rPr>
        <w:t>3.-</w:t>
      </w:r>
      <w:r w:rsidRPr="000501BA">
        <w:rPr>
          <w:rFonts w:ascii="Arial" w:hAnsi="Arial" w:cs="Arial"/>
          <w:sz w:val="22"/>
          <w:szCs w:val="22"/>
        </w:rPr>
        <w:t xml:space="preserve"> Ministerio de Desarrollo Sostenible y Medio Ambiente, Subsecretaria del Medio Ambiente, Secretaria Nacional de Recursos Naturales y Medio Ambiente. Reglamentación </w:t>
      </w:r>
      <w:r w:rsidRPr="000501BA">
        <w:rPr>
          <w:rFonts w:ascii="Arial" w:hAnsi="Arial" w:cs="Arial"/>
          <w:sz w:val="22"/>
          <w:szCs w:val="22"/>
        </w:rPr>
        <w:lastRenderedPageBreak/>
        <w:t>de la Ley del Medio Ambiente Nº 1333. Reglamento en Materia de Contaminación Hídrica. La Paz, Bolivia, 1995.</w:t>
      </w:r>
    </w:p>
    <w:p w:rsidR="00172F6A" w:rsidRPr="000501BA" w:rsidRDefault="00172F6A" w:rsidP="000501BA">
      <w:pPr>
        <w:jc w:val="both"/>
        <w:rPr>
          <w:rFonts w:ascii="Arial" w:hAnsi="Arial" w:cs="Arial"/>
          <w:sz w:val="22"/>
          <w:szCs w:val="22"/>
          <w:lang w:val="es-ES_tradnl"/>
        </w:rPr>
      </w:pPr>
      <w:r w:rsidRPr="000501BA">
        <w:rPr>
          <w:rFonts w:ascii="Arial" w:hAnsi="Arial" w:cs="Arial"/>
          <w:b/>
          <w:sz w:val="22"/>
          <w:szCs w:val="22"/>
        </w:rPr>
        <w:t xml:space="preserve">4.- </w:t>
      </w:r>
      <w:r w:rsidRPr="000501BA">
        <w:rPr>
          <w:rFonts w:ascii="Arial" w:hAnsi="Arial" w:cs="Arial"/>
          <w:sz w:val="22"/>
          <w:szCs w:val="22"/>
          <w:lang w:val="es-ES_tradnl"/>
        </w:rPr>
        <w:t>Ing. Suematsu Leon Guillermo – Asesor en Tratamiento de Aguas Residuales CEPIS,</w:t>
      </w:r>
      <w:r w:rsidRPr="000501BA">
        <w:rPr>
          <w:rFonts w:ascii="Arial" w:hAnsi="Arial" w:cs="Arial"/>
          <w:bCs/>
          <w:noProof/>
          <w:spacing w:val="-3"/>
          <w:sz w:val="22"/>
          <w:szCs w:val="22"/>
        </w:rPr>
        <w:t xml:space="preserve"> Protección Sanitaria en el Uso de Aguas Residuales y Lodos de Plantas de Tratamiento</w:t>
      </w:r>
      <w:r w:rsidRPr="000501BA">
        <w:rPr>
          <w:rFonts w:ascii="Arial" w:hAnsi="Arial" w:cs="Arial"/>
          <w:sz w:val="22"/>
          <w:szCs w:val="22"/>
          <w:lang w:val="es-ES_tradnl"/>
        </w:rPr>
        <w:t>, CEPIS Lima Perú.</w:t>
      </w:r>
    </w:p>
    <w:p w:rsidR="00172F6A" w:rsidRPr="000501BA" w:rsidRDefault="00172F6A" w:rsidP="000501BA">
      <w:pPr>
        <w:tabs>
          <w:tab w:val="left" w:pos="-1440"/>
          <w:tab w:val="left" w:pos="-720"/>
          <w:tab w:val="left" w:pos="0"/>
          <w:tab w:val="left" w:pos="355"/>
          <w:tab w:val="left" w:pos="720"/>
        </w:tabs>
        <w:suppressAutoHyphens/>
        <w:jc w:val="both"/>
        <w:rPr>
          <w:rFonts w:ascii="Arial" w:hAnsi="Arial" w:cs="Arial"/>
          <w:noProof/>
          <w:spacing w:val="-3"/>
          <w:sz w:val="22"/>
          <w:szCs w:val="22"/>
        </w:rPr>
      </w:pPr>
    </w:p>
    <w:sectPr w:rsidR="00172F6A" w:rsidRPr="000501BA" w:rsidSect="005F0C32">
      <w:headerReference w:type="default" r:id="rId10"/>
      <w:footerReference w:type="default" r:id="rId11"/>
      <w:pgSz w:w="12240" w:h="15840" w:code="1"/>
      <w:pgMar w:top="1417" w:right="1701" w:bottom="1417" w:left="1701" w:header="992" w:footer="708" w:gutter="0"/>
      <w:pgBorders>
        <w:top w:val="single" w:sz="4" w:space="1" w:color="auto"/>
        <w:bottom w:val="single" w:sz="4" w:space="1" w:color="auto"/>
      </w:pgBorders>
      <w:pgNumType w:start="30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22C9" w:rsidRDefault="00C822C9" w:rsidP="00935BD4">
      <w:r>
        <w:separator/>
      </w:r>
    </w:p>
  </w:endnote>
  <w:endnote w:type="continuationSeparator" w:id="0">
    <w:p w:rsidR="00C822C9" w:rsidRDefault="00C822C9" w:rsidP="00935B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1EC5" w:rsidRPr="00D51EC5" w:rsidRDefault="000F0B4C">
    <w:pPr>
      <w:pStyle w:val="Fuzeile"/>
      <w:jc w:val="right"/>
      <w:rPr>
        <w:sz w:val="22"/>
        <w:szCs w:val="22"/>
      </w:rPr>
    </w:pPr>
    <w:r w:rsidRPr="00D51EC5">
      <w:rPr>
        <w:sz w:val="22"/>
        <w:szCs w:val="22"/>
      </w:rPr>
      <w:fldChar w:fldCharType="begin"/>
    </w:r>
    <w:r w:rsidR="00D51EC5" w:rsidRPr="00D51EC5">
      <w:rPr>
        <w:sz w:val="22"/>
        <w:szCs w:val="22"/>
      </w:rPr>
      <w:instrText xml:space="preserve"> PAGE   \* MERGEFORMAT </w:instrText>
    </w:r>
    <w:r w:rsidRPr="00D51EC5">
      <w:rPr>
        <w:sz w:val="22"/>
        <w:szCs w:val="22"/>
      </w:rPr>
      <w:fldChar w:fldCharType="separate"/>
    </w:r>
    <w:r w:rsidR="000501BA">
      <w:rPr>
        <w:noProof/>
        <w:sz w:val="22"/>
        <w:szCs w:val="22"/>
      </w:rPr>
      <w:t>318</w:t>
    </w:r>
    <w:r w:rsidRPr="00D51EC5">
      <w:rPr>
        <w:sz w:val="22"/>
        <w:szCs w:val="22"/>
      </w:rPr>
      <w:fldChar w:fldCharType="end"/>
    </w:r>
  </w:p>
  <w:p w:rsidR="00D51EC5" w:rsidRPr="00D51EC5" w:rsidRDefault="00D51EC5">
    <w:pPr>
      <w:pStyle w:val="Fuzeile"/>
      <w:rPr>
        <w:sz w:val="22"/>
        <w:szCs w:val="2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22C9" w:rsidRDefault="00C822C9" w:rsidP="00935BD4">
      <w:r>
        <w:separator/>
      </w:r>
    </w:p>
  </w:footnote>
  <w:footnote w:type="continuationSeparator" w:id="0">
    <w:p w:rsidR="00C822C9" w:rsidRDefault="00C822C9" w:rsidP="00935B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5BD4" w:rsidRPr="00935BD4" w:rsidRDefault="00935BD4" w:rsidP="00935BD4">
    <w:pPr>
      <w:pStyle w:val="Kopfzeile"/>
      <w:jc w:val="right"/>
      <w:rPr>
        <w:sz w:val="22"/>
        <w:szCs w:val="22"/>
      </w:rPr>
    </w:pPr>
    <w:r>
      <w:rPr>
        <w:sz w:val="22"/>
        <w:szCs w:val="22"/>
      </w:rPr>
      <w:t>Universidad Mayor de San Simón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70D64"/>
    <w:multiLevelType w:val="hybridMultilevel"/>
    <w:tmpl w:val="D0F49708"/>
    <w:lvl w:ilvl="0" w:tplc="EC784EDE">
      <w:start w:val="1"/>
      <w:numFmt w:val="decimal"/>
      <w:lvlText w:val="%1)"/>
      <w:lvlJc w:val="left"/>
      <w:pPr>
        <w:tabs>
          <w:tab w:val="num" w:pos="1134"/>
        </w:tabs>
        <w:ind w:left="1418" w:hanging="284"/>
      </w:pPr>
      <w:rPr>
        <w:rFonts w:ascii="Times New Roman" w:hAnsi="Times New Roman" w:hint="default"/>
        <w:b w:val="0"/>
        <w:i w:val="0"/>
        <w:color w:val="auto"/>
        <w:sz w:val="24"/>
        <w:szCs w:val="24"/>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04295128"/>
    <w:multiLevelType w:val="hybridMultilevel"/>
    <w:tmpl w:val="2460BA9C"/>
    <w:lvl w:ilvl="0" w:tplc="0C0A0011">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149B3D79"/>
    <w:multiLevelType w:val="multilevel"/>
    <w:tmpl w:val="FD0A03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8AD6CD2"/>
    <w:multiLevelType w:val="hybridMultilevel"/>
    <w:tmpl w:val="0F9A0048"/>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2A6F2784"/>
    <w:multiLevelType w:val="hybridMultilevel"/>
    <w:tmpl w:val="6156A12A"/>
    <w:lvl w:ilvl="0" w:tplc="348C3AFC">
      <w:start w:val="1"/>
      <w:numFmt w:val="bullet"/>
      <w:lvlText w:val=""/>
      <w:lvlJc w:val="left"/>
      <w:pPr>
        <w:tabs>
          <w:tab w:val="num" w:pos="1134"/>
        </w:tabs>
        <w:ind w:left="1418" w:hanging="284"/>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nsid w:val="30D057F3"/>
    <w:multiLevelType w:val="hybridMultilevel"/>
    <w:tmpl w:val="46A8F8F2"/>
    <w:lvl w:ilvl="0" w:tplc="0C0A0011">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332E20F5"/>
    <w:multiLevelType w:val="hybridMultilevel"/>
    <w:tmpl w:val="1D12AF88"/>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3B932A30"/>
    <w:multiLevelType w:val="hybridMultilevel"/>
    <w:tmpl w:val="55AE6A5C"/>
    <w:lvl w:ilvl="0" w:tplc="089A7D7C">
      <w:start w:val="1"/>
      <w:numFmt w:val="bullet"/>
      <w:lvlText w:val=""/>
      <w:lvlJc w:val="left"/>
      <w:pPr>
        <w:tabs>
          <w:tab w:val="num" w:pos="1134"/>
        </w:tabs>
        <w:ind w:left="1418" w:hanging="284"/>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nsid w:val="45DB30B1"/>
    <w:multiLevelType w:val="hybridMultilevel"/>
    <w:tmpl w:val="517EE26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4D2C4EC6"/>
    <w:multiLevelType w:val="hybridMultilevel"/>
    <w:tmpl w:val="A83C8724"/>
    <w:lvl w:ilvl="0" w:tplc="F17A8834">
      <w:start w:val="1"/>
      <w:numFmt w:val="bullet"/>
      <w:lvlText w:val=""/>
      <w:lvlJc w:val="left"/>
      <w:pPr>
        <w:tabs>
          <w:tab w:val="num" w:pos="1134"/>
        </w:tabs>
        <w:ind w:left="1418" w:hanging="284"/>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nsid w:val="4E2B0B3A"/>
    <w:multiLevelType w:val="hybridMultilevel"/>
    <w:tmpl w:val="C4EAFA08"/>
    <w:lvl w:ilvl="0" w:tplc="A31AB372">
      <w:start w:val="1"/>
      <w:numFmt w:val="bullet"/>
      <w:lvlText w:val=""/>
      <w:lvlJc w:val="left"/>
      <w:pPr>
        <w:tabs>
          <w:tab w:val="num" w:pos="1134"/>
        </w:tabs>
        <w:ind w:left="1418" w:hanging="284"/>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nsid w:val="4EB37517"/>
    <w:multiLevelType w:val="hybridMultilevel"/>
    <w:tmpl w:val="BAEEE088"/>
    <w:lvl w:ilvl="0" w:tplc="D344820E">
      <w:start w:val="1"/>
      <w:numFmt w:val="bullet"/>
      <w:lvlText w:val=""/>
      <w:lvlJc w:val="left"/>
      <w:pPr>
        <w:tabs>
          <w:tab w:val="num" w:pos="1134"/>
        </w:tabs>
        <w:ind w:left="1418" w:hanging="284"/>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nsid w:val="53257727"/>
    <w:multiLevelType w:val="hybridMultilevel"/>
    <w:tmpl w:val="A54CCAD0"/>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53CF7FF1"/>
    <w:multiLevelType w:val="hybridMultilevel"/>
    <w:tmpl w:val="08502812"/>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5A471343"/>
    <w:multiLevelType w:val="hybridMultilevel"/>
    <w:tmpl w:val="6BD8AD12"/>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5C1560B5"/>
    <w:multiLevelType w:val="hybridMultilevel"/>
    <w:tmpl w:val="BAB8ABA0"/>
    <w:lvl w:ilvl="0" w:tplc="39EA10FA">
      <w:start w:val="1"/>
      <w:numFmt w:val="decimal"/>
      <w:lvlText w:val="%1)"/>
      <w:lvlJc w:val="left"/>
      <w:pPr>
        <w:tabs>
          <w:tab w:val="num" w:pos="1134"/>
        </w:tabs>
        <w:ind w:left="1418" w:hanging="284"/>
      </w:pPr>
      <w:rPr>
        <w:rFonts w:ascii="Times New Roman" w:hAnsi="Times New Roman" w:hint="default"/>
        <w:b w:val="0"/>
        <w:i w:val="0"/>
        <w:color w:val="auto"/>
        <w:sz w:val="24"/>
        <w:szCs w:val="24"/>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
    <w:nsid w:val="60072E93"/>
    <w:multiLevelType w:val="hybridMultilevel"/>
    <w:tmpl w:val="CF36BF56"/>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6A144C5C"/>
    <w:multiLevelType w:val="hybridMultilevel"/>
    <w:tmpl w:val="31ACF98C"/>
    <w:lvl w:ilvl="0" w:tplc="B36016D2">
      <w:start w:val="1"/>
      <w:numFmt w:val="bullet"/>
      <w:lvlText w:val=""/>
      <w:lvlJc w:val="left"/>
      <w:pPr>
        <w:tabs>
          <w:tab w:val="num" w:pos="1134"/>
        </w:tabs>
        <w:ind w:left="1418" w:hanging="284"/>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8">
    <w:nsid w:val="6F817D4B"/>
    <w:multiLevelType w:val="hybridMultilevel"/>
    <w:tmpl w:val="14C66356"/>
    <w:lvl w:ilvl="0" w:tplc="778A82FA">
      <w:start w:val="1"/>
      <w:numFmt w:val="bullet"/>
      <w:lvlText w:val=""/>
      <w:lvlJc w:val="left"/>
      <w:pPr>
        <w:tabs>
          <w:tab w:val="num" w:pos="1134"/>
        </w:tabs>
        <w:ind w:left="1418" w:hanging="284"/>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9"/>
  </w:num>
  <w:num w:numId="4">
    <w:abstractNumId w:val="10"/>
  </w:num>
  <w:num w:numId="5">
    <w:abstractNumId w:val="18"/>
  </w:num>
  <w:num w:numId="6">
    <w:abstractNumId w:val="17"/>
  </w:num>
  <w:num w:numId="7">
    <w:abstractNumId w:val="11"/>
  </w:num>
  <w:num w:numId="8">
    <w:abstractNumId w:val="15"/>
  </w:num>
  <w:num w:numId="9">
    <w:abstractNumId w:val="0"/>
  </w:num>
  <w:num w:numId="10">
    <w:abstractNumId w:val="4"/>
  </w:num>
  <w:num w:numId="11">
    <w:abstractNumId w:val="12"/>
  </w:num>
  <w:num w:numId="12">
    <w:abstractNumId w:val="16"/>
  </w:num>
  <w:num w:numId="13">
    <w:abstractNumId w:val="1"/>
  </w:num>
  <w:num w:numId="14">
    <w:abstractNumId w:val="5"/>
  </w:num>
  <w:num w:numId="15">
    <w:abstractNumId w:val="14"/>
  </w:num>
  <w:num w:numId="16">
    <w:abstractNumId w:val="3"/>
  </w:num>
  <w:num w:numId="17">
    <w:abstractNumId w:val="6"/>
  </w:num>
  <w:num w:numId="18">
    <w:abstractNumId w:val="13"/>
  </w:num>
  <w:num w:numId="1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rsids>
    <w:rsidRoot w:val="008924BE"/>
    <w:rsid w:val="000055E1"/>
    <w:rsid w:val="000070B8"/>
    <w:rsid w:val="00012E3D"/>
    <w:rsid w:val="0003565C"/>
    <w:rsid w:val="00036E34"/>
    <w:rsid w:val="000426DE"/>
    <w:rsid w:val="00046573"/>
    <w:rsid w:val="000501BA"/>
    <w:rsid w:val="00050FD6"/>
    <w:rsid w:val="000542BD"/>
    <w:rsid w:val="0005678F"/>
    <w:rsid w:val="00057C94"/>
    <w:rsid w:val="00063817"/>
    <w:rsid w:val="000653AE"/>
    <w:rsid w:val="00066F43"/>
    <w:rsid w:val="00070D58"/>
    <w:rsid w:val="00077850"/>
    <w:rsid w:val="000812AD"/>
    <w:rsid w:val="00082006"/>
    <w:rsid w:val="000835D6"/>
    <w:rsid w:val="000858F1"/>
    <w:rsid w:val="0008597F"/>
    <w:rsid w:val="00093D23"/>
    <w:rsid w:val="000A5788"/>
    <w:rsid w:val="000A5D0A"/>
    <w:rsid w:val="000C2D4F"/>
    <w:rsid w:val="000C7C9A"/>
    <w:rsid w:val="000E4B30"/>
    <w:rsid w:val="000E623A"/>
    <w:rsid w:val="000E7192"/>
    <w:rsid w:val="000F0B4C"/>
    <w:rsid w:val="000F2182"/>
    <w:rsid w:val="00100EF3"/>
    <w:rsid w:val="001017BB"/>
    <w:rsid w:val="001049F1"/>
    <w:rsid w:val="00104B83"/>
    <w:rsid w:val="00114956"/>
    <w:rsid w:val="00117504"/>
    <w:rsid w:val="00120B1D"/>
    <w:rsid w:val="00127D0A"/>
    <w:rsid w:val="00134EB1"/>
    <w:rsid w:val="00143F6F"/>
    <w:rsid w:val="00147256"/>
    <w:rsid w:val="00147FBD"/>
    <w:rsid w:val="001530AF"/>
    <w:rsid w:val="00172F6A"/>
    <w:rsid w:val="00177B54"/>
    <w:rsid w:val="00177EA7"/>
    <w:rsid w:val="00190EC2"/>
    <w:rsid w:val="001A34E0"/>
    <w:rsid w:val="001A45A9"/>
    <w:rsid w:val="001A7A78"/>
    <w:rsid w:val="001C1758"/>
    <w:rsid w:val="001C2080"/>
    <w:rsid w:val="001C72B7"/>
    <w:rsid w:val="001C773B"/>
    <w:rsid w:val="001D02E1"/>
    <w:rsid w:val="001D0C3E"/>
    <w:rsid w:val="001D3312"/>
    <w:rsid w:val="001D45BD"/>
    <w:rsid w:val="001E3355"/>
    <w:rsid w:val="001E4616"/>
    <w:rsid w:val="001F3F90"/>
    <w:rsid w:val="001F6B19"/>
    <w:rsid w:val="002016AD"/>
    <w:rsid w:val="00201C25"/>
    <w:rsid w:val="002073C6"/>
    <w:rsid w:val="0021722F"/>
    <w:rsid w:val="00220910"/>
    <w:rsid w:val="00223852"/>
    <w:rsid w:val="00226C5D"/>
    <w:rsid w:val="00236AAC"/>
    <w:rsid w:val="0024062A"/>
    <w:rsid w:val="0026319C"/>
    <w:rsid w:val="00265923"/>
    <w:rsid w:val="00267E67"/>
    <w:rsid w:val="002749A2"/>
    <w:rsid w:val="0027704E"/>
    <w:rsid w:val="00280761"/>
    <w:rsid w:val="00281AD9"/>
    <w:rsid w:val="00285DA1"/>
    <w:rsid w:val="00292AFC"/>
    <w:rsid w:val="002A2495"/>
    <w:rsid w:val="002A446C"/>
    <w:rsid w:val="002A5AAC"/>
    <w:rsid w:val="002B310D"/>
    <w:rsid w:val="002C3633"/>
    <w:rsid w:val="002D1C04"/>
    <w:rsid w:val="002D30CA"/>
    <w:rsid w:val="002D3F07"/>
    <w:rsid w:val="002D45FA"/>
    <w:rsid w:val="002E42FD"/>
    <w:rsid w:val="002E5FBE"/>
    <w:rsid w:val="002F21B7"/>
    <w:rsid w:val="002F384F"/>
    <w:rsid w:val="002F6946"/>
    <w:rsid w:val="00302631"/>
    <w:rsid w:val="00306EDB"/>
    <w:rsid w:val="003116D6"/>
    <w:rsid w:val="00325B2C"/>
    <w:rsid w:val="00330541"/>
    <w:rsid w:val="003459A4"/>
    <w:rsid w:val="003523FF"/>
    <w:rsid w:val="003639E6"/>
    <w:rsid w:val="0036420B"/>
    <w:rsid w:val="00365D74"/>
    <w:rsid w:val="003778B5"/>
    <w:rsid w:val="00384DF9"/>
    <w:rsid w:val="00386333"/>
    <w:rsid w:val="0038650D"/>
    <w:rsid w:val="00391F1B"/>
    <w:rsid w:val="00394761"/>
    <w:rsid w:val="00397782"/>
    <w:rsid w:val="003A58BD"/>
    <w:rsid w:val="003A77EB"/>
    <w:rsid w:val="003A7F6C"/>
    <w:rsid w:val="003E2270"/>
    <w:rsid w:val="003E4F53"/>
    <w:rsid w:val="003F2C02"/>
    <w:rsid w:val="003F3FD4"/>
    <w:rsid w:val="003F609F"/>
    <w:rsid w:val="00402DD0"/>
    <w:rsid w:val="0041280E"/>
    <w:rsid w:val="00412B85"/>
    <w:rsid w:val="00415E58"/>
    <w:rsid w:val="004201D2"/>
    <w:rsid w:val="004237F1"/>
    <w:rsid w:val="0042495F"/>
    <w:rsid w:val="00426D46"/>
    <w:rsid w:val="00444E0D"/>
    <w:rsid w:val="00450810"/>
    <w:rsid w:val="00450DD7"/>
    <w:rsid w:val="00451CD7"/>
    <w:rsid w:val="00454E51"/>
    <w:rsid w:val="004611F2"/>
    <w:rsid w:val="00462166"/>
    <w:rsid w:val="00464804"/>
    <w:rsid w:val="00467090"/>
    <w:rsid w:val="004803EC"/>
    <w:rsid w:val="00482822"/>
    <w:rsid w:val="00485E9A"/>
    <w:rsid w:val="00492187"/>
    <w:rsid w:val="004A2161"/>
    <w:rsid w:val="004B2FFE"/>
    <w:rsid w:val="004B3487"/>
    <w:rsid w:val="004C357C"/>
    <w:rsid w:val="004D1807"/>
    <w:rsid w:val="004D4E49"/>
    <w:rsid w:val="0050558C"/>
    <w:rsid w:val="005115A5"/>
    <w:rsid w:val="00515DA9"/>
    <w:rsid w:val="00516427"/>
    <w:rsid w:val="00521FDB"/>
    <w:rsid w:val="00524BE7"/>
    <w:rsid w:val="00527163"/>
    <w:rsid w:val="00530968"/>
    <w:rsid w:val="00531454"/>
    <w:rsid w:val="00532204"/>
    <w:rsid w:val="005325F5"/>
    <w:rsid w:val="00536C25"/>
    <w:rsid w:val="00537EDB"/>
    <w:rsid w:val="005525D3"/>
    <w:rsid w:val="0056111B"/>
    <w:rsid w:val="00562E04"/>
    <w:rsid w:val="00563E5E"/>
    <w:rsid w:val="005671BD"/>
    <w:rsid w:val="00571017"/>
    <w:rsid w:val="00571474"/>
    <w:rsid w:val="005752B8"/>
    <w:rsid w:val="00586B7F"/>
    <w:rsid w:val="00591462"/>
    <w:rsid w:val="00591535"/>
    <w:rsid w:val="00594A15"/>
    <w:rsid w:val="00596B10"/>
    <w:rsid w:val="005A2380"/>
    <w:rsid w:val="005A7CBA"/>
    <w:rsid w:val="005B63D1"/>
    <w:rsid w:val="005B7672"/>
    <w:rsid w:val="005C1CC7"/>
    <w:rsid w:val="005C3C82"/>
    <w:rsid w:val="005C3F91"/>
    <w:rsid w:val="005C671D"/>
    <w:rsid w:val="005D773E"/>
    <w:rsid w:val="005F0521"/>
    <w:rsid w:val="005F0C32"/>
    <w:rsid w:val="006076EA"/>
    <w:rsid w:val="00610A0D"/>
    <w:rsid w:val="0061693C"/>
    <w:rsid w:val="00624160"/>
    <w:rsid w:val="0062765A"/>
    <w:rsid w:val="00631C80"/>
    <w:rsid w:val="00632D53"/>
    <w:rsid w:val="00642729"/>
    <w:rsid w:val="0064790B"/>
    <w:rsid w:val="0065196C"/>
    <w:rsid w:val="00662F4A"/>
    <w:rsid w:val="006652DC"/>
    <w:rsid w:val="00670582"/>
    <w:rsid w:val="0067244D"/>
    <w:rsid w:val="00686866"/>
    <w:rsid w:val="006936C4"/>
    <w:rsid w:val="006948A5"/>
    <w:rsid w:val="006A714B"/>
    <w:rsid w:val="006C07F9"/>
    <w:rsid w:val="006C26BD"/>
    <w:rsid w:val="006C29F7"/>
    <w:rsid w:val="006D23AA"/>
    <w:rsid w:val="006E403F"/>
    <w:rsid w:val="006F1C9A"/>
    <w:rsid w:val="006F2AE2"/>
    <w:rsid w:val="006F41FF"/>
    <w:rsid w:val="00703495"/>
    <w:rsid w:val="00710CBE"/>
    <w:rsid w:val="0071204E"/>
    <w:rsid w:val="00712C92"/>
    <w:rsid w:val="00716F44"/>
    <w:rsid w:val="00722C74"/>
    <w:rsid w:val="00723CD3"/>
    <w:rsid w:val="007515EC"/>
    <w:rsid w:val="0075408C"/>
    <w:rsid w:val="00755B8B"/>
    <w:rsid w:val="00756607"/>
    <w:rsid w:val="00760BB5"/>
    <w:rsid w:val="007619F1"/>
    <w:rsid w:val="007622F4"/>
    <w:rsid w:val="00775D4D"/>
    <w:rsid w:val="0077677D"/>
    <w:rsid w:val="00786DBF"/>
    <w:rsid w:val="007904F8"/>
    <w:rsid w:val="0079119B"/>
    <w:rsid w:val="00797DF1"/>
    <w:rsid w:val="007A105D"/>
    <w:rsid w:val="007A3287"/>
    <w:rsid w:val="007B231B"/>
    <w:rsid w:val="007B5A32"/>
    <w:rsid w:val="007B76B8"/>
    <w:rsid w:val="007C404D"/>
    <w:rsid w:val="007C569B"/>
    <w:rsid w:val="007C5C7C"/>
    <w:rsid w:val="007D61D6"/>
    <w:rsid w:val="007E403B"/>
    <w:rsid w:val="007E7A6E"/>
    <w:rsid w:val="007F573E"/>
    <w:rsid w:val="0080115B"/>
    <w:rsid w:val="00801351"/>
    <w:rsid w:val="008046F7"/>
    <w:rsid w:val="00807961"/>
    <w:rsid w:val="00807EBC"/>
    <w:rsid w:val="00810538"/>
    <w:rsid w:val="00813532"/>
    <w:rsid w:val="00813EB7"/>
    <w:rsid w:val="00824885"/>
    <w:rsid w:val="00826297"/>
    <w:rsid w:val="008421CC"/>
    <w:rsid w:val="00844BFD"/>
    <w:rsid w:val="00852A3F"/>
    <w:rsid w:val="008809DF"/>
    <w:rsid w:val="00886816"/>
    <w:rsid w:val="0089009D"/>
    <w:rsid w:val="008924BE"/>
    <w:rsid w:val="008A7098"/>
    <w:rsid w:val="008B0142"/>
    <w:rsid w:val="008C1972"/>
    <w:rsid w:val="008C21C5"/>
    <w:rsid w:val="008C28EC"/>
    <w:rsid w:val="008C5B8D"/>
    <w:rsid w:val="008D12B0"/>
    <w:rsid w:val="008E33B2"/>
    <w:rsid w:val="008E5877"/>
    <w:rsid w:val="008E7B23"/>
    <w:rsid w:val="008F0CEC"/>
    <w:rsid w:val="008F475A"/>
    <w:rsid w:val="008F5B52"/>
    <w:rsid w:val="008F6C21"/>
    <w:rsid w:val="008F6E98"/>
    <w:rsid w:val="008F79C5"/>
    <w:rsid w:val="008F7BE9"/>
    <w:rsid w:val="00902882"/>
    <w:rsid w:val="00902AE0"/>
    <w:rsid w:val="009031AA"/>
    <w:rsid w:val="0090645A"/>
    <w:rsid w:val="00906F12"/>
    <w:rsid w:val="009103CB"/>
    <w:rsid w:val="009144FC"/>
    <w:rsid w:val="00925417"/>
    <w:rsid w:val="00927798"/>
    <w:rsid w:val="00927BEB"/>
    <w:rsid w:val="009301F0"/>
    <w:rsid w:val="00930A5D"/>
    <w:rsid w:val="00935BD4"/>
    <w:rsid w:val="00940F9D"/>
    <w:rsid w:val="00943359"/>
    <w:rsid w:val="009573EE"/>
    <w:rsid w:val="009616B2"/>
    <w:rsid w:val="00961B75"/>
    <w:rsid w:val="0096224A"/>
    <w:rsid w:val="00970096"/>
    <w:rsid w:val="00970F45"/>
    <w:rsid w:val="00984C27"/>
    <w:rsid w:val="00984F96"/>
    <w:rsid w:val="0099066C"/>
    <w:rsid w:val="00993683"/>
    <w:rsid w:val="00994468"/>
    <w:rsid w:val="00996C58"/>
    <w:rsid w:val="009A1B08"/>
    <w:rsid w:val="009B5934"/>
    <w:rsid w:val="009B73AE"/>
    <w:rsid w:val="009B7A98"/>
    <w:rsid w:val="009C0D4A"/>
    <w:rsid w:val="009D5F1A"/>
    <w:rsid w:val="009D6F8C"/>
    <w:rsid w:val="009D7FFC"/>
    <w:rsid w:val="009E012C"/>
    <w:rsid w:val="009E1750"/>
    <w:rsid w:val="009F4709"/>
    <w:rsid w:val="009F5F18"/>
    <w:rsid w:val="009F5F54"/>
    <w:rsid w:val="00A05D54"/>
    <w:rsid w:val="00A07B3C"/>
    <w:rsid w:val="00A20D92"/>
    <w:rsid w:val="00A21158"/>
    <w:rsid w:val="00A31D70"/>
    <w:rsid w:val="00A365B2"/>
    <w:rsid w:val="00A36FA8"/>
    <w:rsid w:val="00A73BEA"/>
    <w:rsid w:val="00A755E5"/>
    <w:rsid w:val="00A949F5"/>
    <w:rsid w:val="00AA12DF"/>
    <w:rsid w:val="00AB5744"/>
    <w:rsid w:val="00AB7519"/>
    <w:rsid w:val="00AB7A27"/>
    <w:rsid w:val="00AC1C26"/>
    <w:rsid w:val="00AC5031"/>
    <w:rsid w:val="00AC6AC9"/>
    <w:rsid w:val="00AD2967"/>
    <w:rsid w:val="00AD3612"/>
    <w:rsid w:val="00B1573B"/>
    <w:rsid w:val="00B15EC3"/>
    <w:rsid w:val="00B47FD3"/>
    <w:rsid w:val="00B526D2"/>
    <w:rsid w:val="00B60AD0"/>
    <w:rsid w:val="00B64FAC"/>
    <w:rsid w:val="00B701FB"/>
    <w:rsid w:val="00B72E03"/>
    <w:rsid w:val="00B73422"/>
    <w:rsid w:val="00B73DB0"/>
    <w:rsid w:val="00B7515C"/>
    <w:rsid w:val="00B76238"/>
    <w:rsid w:val="00B7710A"/>
    <w:rsid w:val="00B81677"/>
    <w:rsid w:val="00B847CB"/>
    <w:rsid w:val="00B87359"/>
    <w:rsid w:val="00B90EB5"/>
    <w:rsid w:val="00B97DD6"/>
    <w:rsid w:val="00BA4ED6"/>
    <w:rsid w:val="00BB7254"/>
    <w:rsid w:val="00BC5469"/>
    <w:rsid w:val="00BC6BAE"/>
    <w:rsid w:val="00BD2822"/>
    <w:rsid w:val="00BD4A1F"/>
    <w:rsid w:val="00BD7A69"/>
    <w:rsid w:val="00BF3DE9"/>
    <w:rsid w:val="00C16D4C"/>
    <w:rsid w:val="00C240B9"/>
    <w:rsid w:val="00C2460F"/>
    <w:rsid w:val="00C27810"/>
    <w:rsid w:val="00C467E6"/>
    <w:rsid w:val="00C55393"/>
    <w:rsid w:val="00C55A30"/>
    <w:rsid w:val="00C61F2F"/>
    <w:rsid w:val="00C77B5B"/>
    <w:rsid w:val="00C82259"/>
    <w:rsid w:val="00C822C9"/>
    <w:rsid w:val="00C91F18"/>
    <w:rsid w:val="00C94AEB"/>
    <w:rsid w:val="00CB71C5"/>
    <w:rsid w:val="00CB73EC"/>
    <w:rsid w:val="00CC38B6"/>
    <w:rsid w:val="00CE0D73"/>
    <w:rsid w:val="00CE4D40"/>
    <w:rsid w:val="00CE4DDA"/>
    <w:rsid w:val="00CF4F85"/>
    <w:rsid w:val="00CF624F"/>
    <w:rsid w:val="00D04073"/>
    <w:rsid w:val="00D04364"/>
    <w:rsid w:val="00D05241"/>
    <w:rsid w:val="00D172EE"/>
    <w:rsid w:val="00D24EC1"/>
    <w:rsid w:val="00D2529C"/>
    <w:rsid w:val="00D45034"/>
    <w:rsid w:val="00D4529C"/>
    <w:rsid w:val="00D46549"/>
    <w:rsid w:val="00D51EC5"/>
    <w:rsid w:val="00D63299"/>
    <w:rsid w:val="00D650F9"/>
    <w:rsid w:val="00D737F9"/>
    <w:rsid w:val="00D75697"/>
    <w:rsid w:val="00D7779E"/>
    <w:rsid w:val="00D93153"/>
    <w:rsid w:val="00D95CB9"/>
    <w:rsid w:val="00DA23FB"/>
    <w:rsid w:val="00DA72DE"/>
    <w:rsid w:val="00DB1779"/>
    <w:rsid w:val="00DB3FA0"/>
    <w:rsid w:val="00DB5C97"/>
    <w:rsid w:val="00DC2039"/>
    <w:rsid w:val="00DC229B"/>
    <w:rsid w:val="00DC607C"/>
    <w:rsid w:val="00DC7BE8"/>
    <w:rsid w:val="00DD4DD3"/>
    <w:rsid w:val="00DD75A3"/>
    <w:rsid w:val="00DE73A9"/>
    <w:rsid w:val="00DF078E"/>
    <w:rsid w:val="00DF27D6"/>
    <w:rsid w:val="00E0146E"/>
    <w:rsid w:val="00E04B53"/>
    <w:rsid w:val="00E11B8A"/>
    <w:rsid w:val="00E11F9B"/>
    <w:rsid w:val="00E13E10"/>
    <w:rsid w:val="00E2132D"/>
    <w:rsid w:val="00E370F8"/>
    <w:rsid w:val="00E40BE0"/>
    <w:rsid w:val="00E422CD"/>
    <w:rsid w:val="00E4313D"/>
    <w:rsid w:val="00E45992"/>
    <w:rsid w:val="00E733CE"/>
    <w:rsid w:val="00E74DBE"/>
    <w:rsid w:val="00E755DF"/>
    <w:rsid w:val="00E9367C"/>
    <w:rsid w:val="00E96310"/>
    <w:rsid w:val="00E979B5"/>
    <w:rsid w:val="00EA4E38"/>
    <w:rsid w:val="00EB0CC5"/>
    <w:rsid w:val="00EB5EC5"/>
    <w:rsid w:val="00EC647C"/>
    <w:rsid w:val="00ED12DC"/>
    <w:rsid w:val="00ED3B1B"/>
    <w:rsid w:val="00ED605D"/>
    <w:rsid w:val="00EE0AA3"/>
    <w:rsid w:val="00EE2E2A"/>
    <w:rsid w:val="00EE5951"/>
    <w:rsid w:val="00EE7CAF"/>
    <w:rsid w:val="00EF08A4"/>
    <w:rsid w:val="00F00900"/>
    <w:rsid w:val="00F07A4D"/>
    <w:rsid w:val="00F10503"/>
    <w:rsid w:val="00F13913"/>
    <w:rsid w:val="00F14654"/>
    <w:rsid w:val="00F16307"/>
    <w:rsid w:val="00F212A5"/>
    <w:rsid w:val="00F22680"/>
    <w:rsid w:val="00F23776"/>
    <w:rsid w:val="00F4349A"/>
    <w:rsid w:val="00F65310"/>
    <w:rsid w:val="00F675D4"/>
    <w:rsid w:val="00F7094C"/>
    <w:rsid w:val="00F70F61"/>
    <w:rsid w:val="00F71BAF"/>
    <w:rsid w:val="00F83657"/>
    <w:rsid w:val="00F9079A"/>
    <w:rsid w:val="00F92596"/>
    <w:rsid w:val="00F943F9"/>
    <w:rsid w:val="00F953A2"/>
    <w:rsid w:val="00FA11D2"/>
    <w:rsid w:val="00FA1EEA"/>
    <w:rsid w:val="00FA2961"/>
    <w:rsid w:val="00FA3013"/>
    <w:rsid w:val="00FA66B0"/>
    <w:rsid w:val="00FB3560"/>
    <w:rsid w:val="00FB3FDC"/>
    <w:rsid w:val="00FB7635"/>
    <w:rsid w:val="00FC2E69"/>
    <w:rsid w:val="00FD3183"/>
    <w:rsid w:val="00FD3FF2"/>
    <w:rsid w:val="00FD7C89"/>
    <w:rsid w:val="00FE3D88"/>
    <w:rsid w:val="00FF5291"/>
  </w:rsids>
  <m:mathPr>
    <m:mathFont m:val="Cambria Math"/>
    <m:brkBin m:val="before"/>
    <m:brkBinSub m:val="--"/>
    <m:smallFrac m:val="off"/>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8924BE"/>
    <w:rPr>
      <w:rFonts w:ascii="Times New Roman" w:eastAsia="Times New Roman" w:hAnsi="Times New Roman"/>
      <w:lang w:eastAsia="es-MX"/>
    </w:rPr>
  </w:style>
  <w:style w:type="paragraph" w:styleId="berschrift4">
    <w:name w:val="heading 4"/>
    <w:basedOn w:val="Standard"/>
    <w:next w:val="Standard"/>
    <w:link w:val="berschrift4Zchn"/>
    <w:qFormat/>
    <w:rsid w:val="0026319C"/>
    <w:pPr>
      <w:keepNext/>
      <w:suppressAutoHyphens/>
      <w:spacing w:before="128" w:after="54"/>
      <w:jc w:val="center"/>
      <w:outlineLvl w:val="3"/>
    </w:pPr>
    <w:rPr>
      <w:rFonts w:ascii="Arial" w:hAnsi="Arial"/>
      <w:b/>
      <w:sz w:val="16"/>
      <w:lang w:val="es-ES_tradnl" w:eastAsia="es-E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sid w:val="008924BE"/>
    <w:pPr>
      <w:spacing w:line="360" w:lineRule="auto"/>
      <w:jc w:val="both"/>
    </w:pPr>
    <w:rPr>
      <w:sz w:val="24"/>
      <w:lang w:val="es-BO" w:eastAsia="es-ES"/>
    </w:rPr>
  </w:style>
  <w:style w:type="character" w:customStyle="1" w:styleId="TextkrperZchn">
    <w:name w:val="Textkörper Zchn"/>
    <w:basedOn w:val="Absatz-Standardschriftart"/>
    <w:link w:val="Textkrper"/>
    <w:rsid w:val="008924BE"/>
    <w:rPr>
      <w:rFonts w:ascii="Times New Roman" w:eastAsia="Times New Roman" w:hAnsi="Times New Roman" w:cs="Times New Roman"/>
      <w:sz w:val="24"/>
      <w:szCs w:val="20"/>
      <w:lang w:val="es-BO" w:eastAsia="es-ES"/>
    </w:rPr>
  </w:style>
  <w:style w:type="paragraph" w:styleId="StandardWeb">
    <w:name w:val="Normal (Web)"/>
    <w:basedOn w:val="Standard"/>
    <w:rsid w:val="008924BE"/>
    <w:pPr>
      <w:spacing w:before="100" w:beforeAutospacing="1" w:after="100" w:afterAutospacing="1"/>
    </w:pPr>
    <w:rPr>
      <w:sz w:val="24"/>
      <w:szCs w:val="24"/>
      <w:lang w:eastAsia="es-ES"/>
    </w:rPr>
  </w:style>
  <w:style w:type="character" w:styleId="Fett">
    <w:name w:val="Strong"/>
    <w:basedOn w:val="Absatz-Standardschriftart"/>
    <w:qFormat/>
    <w:rsid w:val="008924BE"/>
    <w:rPr>
      <w:b/>
      <w:bCs/>
    </w:rPr>
  </w:style>
  <w:style w:type="paragraph" w:styleId="Sprechblasentext">
    <w:name w:val="Balloon Text"/>
    <w:basedOn w:val="Standard"/>
    <w:link w:val="SprechblasentextZchn"/>
    <w:uiPriority w:val="99"/>
    <w:semiHidden/>
    <w:unhideWhenUsed/>
    <w:rsid w:val="008924BE"/>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924BE"/>
    <w:rPr>
      <w:rFonts w:ascii="Tahoma" w:eastAsia="Times New Roman" w:hAnsi="Tahoma" w:cs="Tahoma"/>
      <w:sz w:val="16"/>
      <w:szCs w:val="16"/>
      <w:lang w:eastAsia="es-MX"/>
    </w:rPr>
  </w:style>
  <w:style w:type="paragraph" w:styleId="Listenabsatz">
    <w:name w:val="List Paragraph"/>
    <w:basedOn w:val="Standard"/>
    <w:uiPriority w:val="34"/>
    <w:qFormat/>
    <w:rsid w:val="004B2FFE"/>
    <w:pPr>
      <w:ind w:left="720"/>
      <w:contextualSpacing/>
    </w:pPr>
  </w:style>
  <w:style w:type="character" w:customStyle="1" w:styleId="berschrift4Zchn">
    <w:name w:val="Überschrift 4 Zchn"/>
    <w:basedOn w:val="Absatz-Standardschriftart"/>
    <w:link w:val="berschrift4"/>
    <w:rsid w:val="0026319C"/>
    <w:rPr>
      <w:rFonts w:ascii="Arial" w:eastAsia="Times New Roman" w:hAnsi="Arial" w:cs="Times New Roman"/>
      <w:b/>
      <w:sz w:val="16"/>
      <w:szCs w:val="20"/>
      <w:lang w:val="es-ES_tradnl" w:eastAsia="es-ES"/>
    </w:rPr>
  </w:style>
  <w:style w:type="table" w:styleId="Tabellengitternetz">
    <w:name w:val="Table Grid"/>
    <w:basedOn w:val="NormaleTabelle"/>
    <w:rsid w:val="0026319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Kopfzeile">
    <w:name w:val="header"/>
    <w:basedOn w:val="Standard"/>
    <w:link w:val="KopfzeileZchn"/>
    <w:uiPriority w:val="99"/>
    <w:semiHidden/>
    <w:unhideWhenUsed/>
    <w:rsid w:val="00935BD4"/>
    <w:pPr>
      <w:tabs>
        <w:tab w:val="center" w:pos="4252"/>
        <w:tab w:val="right" w:pos="8504"/>
      </w:tabs>
    </w:pPr>
  </w:style>
  <w:style w:type="character" w:customStyle="1" w:styleId="KopfzeileZchn">
    <w:name w:val="Kopfzeile Zchn"/>
    <w:basedOn w:val="Absatz-Standardschriftart"/>
    <w:link w:val="Kopfzeile"/>
    <w:uiPriority w:val="99"/>
    <w:semiHidden/>
    <w:rsid w:val="00935BD4"/>
    <w:rPr>
      <w:rFonts w:ascii="Times New Roman" w:eastAsia="Times New Roman" w:hAnsi="Times New Roman" w:cs="Times New Roman"/>
      <w:sz w:val="20"/>
      <w:szCs w:val="20"/>
      <w:lang w:eastAsia="es-MX"/>
    </w:rPr>
  </w:style>
  <w:style w:type="paragraph" w:styleId="Fuzeile">
    <w:name w:val="footer"/>
    <w:basedOn w:val="Standard"/>
    <w:link w:val="FuzeileZchn"/>
    <w:uiPriority w:val="99"/>
    <w:unhideWhenUsed/>
    <w:rsid w:val="00935BD4"/>
    <w:pPr>
      <w:tabs>
        <w:tab w:val="center" w:pos="4252"/>
        <w:tab w:val="right" w:pos="8504"/>
      </w:tabs>
    </w:pPr>
  </w:style>
  <w:style w:type="character" w:customStyle="1" w:styleId="FuzeileZchn">
    <w:name w:val="Fußzeile Zchn"/>
    <w:basedOn w:val="Absatz-Standardschriftart"/>
    <w:link w:val="Fuzeile"/>
    <w:uiPriority w:val="99"/>
    <w:rsid w:val="00935BD4"/>
    <w:rPr>
      <w:rFonts w:ascii="Times New Roman" w:eastAsia="Times New Roman" w:hAnsi="Times New Roman" w:cs="Times New Roman"/>
      <w:sz w:val="20"/>
      <w:szCs w:val="20"/>
      <w:lang w:eastAsia="es-MX"/>
    </w:rPr>
  </w:style>
  <w:style w:type="paragraph" w:styleId="Textkrper-Zeileneinzug">
    <w:name w:val="Body Text Indent"/>
    <w:basedOn w:val="Standard"/>
    <w:link w:val="Textkrper-ZeileneinzugZchn"/>
    <w:uiPriority w:val="99"/>
    <w:semiHidden/>
    <w:unhideWhenUsed/>
    <w:rsid w:val="006F2AE2"/>
    <w:pPr>
      <w:spacing w:after="120"/>
      <w:ind w:left="283"/>
    </w:pPr>
  </w:style>
  <w:style w:type="character" w:customStyle="1" w:styleId="Textkrper-ZeileneinzugZchn">
    <w:name w:val="Textkörper-Zeileneinzug Zchn"/>
    <w:basedOn w:val="Absatz-Standardschriftart"/>
    <w:link w:val="Textkrper-Zeileneinzug"/>
    <w:uiPriority w:val="99"/>
    <w:semiHidden/>
    <w:rsid w:val="006F2AE2"/>
    <w:rPr>
      <w:rFonts w:ascii="Times New Roman" w:eastAsia="Times New Roman" w:hAnsi="Times New Roman" w:cs="Times New Roman"/>
      <w:sz w:val="20"/>
      <w:szCs w:val="20"/>
      <w:lang w:eastAsia="es-MX"/>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4CE160E5-63DC-4752-99E7-D260FDCD1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5064</Words>
  <Characters>27853</Characters>
  <Application>Microsoft Office Word</Application>
  <DocSecurity>0</DocSecurity>
  <Lines>232</Lines>
  <Paragraphs>65</Paragraphs>
  <ScaleCrop>false</ScaleCrop>
  <HeadingPairs>
    <vt:vector size="2" baseType="variant">
      <vt:variant>
        <vt:lpstr>Título</vt:lpstr>
      </vt:variant>
      <vt:variant>
        <vt:i4>1</vt:i4>
      </vt:variant>
    </vt:vector>
  </HeadingPairs>
  <TitlesOfParts>
    <vt:vector size="1" baseType="lpstr">
      <vt:lpstr/>
    </vt:vector>
  </TitlesOfParts>
  <Company>Raf</Company>
  <LinksUpToDate>false</LinksUpToDate>
  <CharactersWithSpaces>32852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 Ayala F</dc:creator>
  <cp:keywords/>
  <dc:description/>
  <cp:lastModifiedBy>armando</cp:lastModifiedBy>
  <cp:revision>3</cp:revision>
  <cp:lastPrinted>2008-05-26T00:16:00Z</cp:lastPrinted>
  <dcterms:created xsi:type="dcterms:W3CDTF">2008-06-12T18:19:00Z</dcterms:created>
  <dcterms:modified xsi:type="dcterms:W3CDTF">2009-07-19T12:17:00Z</dcterms:modified>
</cp:coreProperties>
</file>